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pict>
          <v:shape id="文本框 34" o:spid="_x0000_s1026" o:spt="202" type="#_x0000_t202" style="position:absolute;left:0pt;margin-left:462.75pt;margin-top:-22.75pt;height:68.55pt;width:291.85pt;z-index:25165414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bCs/>
                      <w:sz w:val="18"/>
                      <w:szCs w:val="18"/>
                    </w:rPr>
                    <w:t>监控模式</w:t>
                  </w:r>
                </w:p>
                <w:tbl>
                  <w:tblPr>
                    <w:tblStyle w:val="6"/>
                    <w:tblW w:w="5612" w:type="dxa"/>
                    <w:tblInd w:w="0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828"/>
                    <w:gridCol w:w="900"/>
                    <w:gridCol w:w="942"/>
                    <w:gridCol w:w="381"/>
                    <w:gridCol w:w="842"/>
                    <w:gridCol w:w="900"/>
                    <w:gridCol w:w="819"/>
                  </w:tblGrid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30" w:hRule="exact"/>
                    </w:trPr>
                    <w:tc>
                      <w:tcPr>
                        <w:tcW w:w="828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显示序号</w:t>
                        </w:r>
                      </w:p>
                    </w:tc>
                    <w:tc>
                      <w:tcPr>
                        <w:tcW w:w="900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项目名称</w:t>
                        </w:r>
                      </w:p>
                    </w:tc>
                    <w:tc>
                      <w:tcPr>
                        <w:tcW w:w="942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单位</w:t>
                        </w:r>
                      </w:p>
                    </w:tc>
                    <w:tc>
                      <w:tcPr>
                        <w:tcW w:w="381" w:type="dxa"/>
                        <w:vMerge w:val="restart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842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显示序号</w:t>
                        </w:r>
                      </w:p>
                    </w:tc>
                    <w:tc>
                      <w:tcPr>
                        <w:tcW w:w="900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项目名称</w:t>
                        </w:r>
                      </w:p>
                    </w:tc>
                    <w:tc>
                      <w:tcPr>
                        <w:tcW w:w="819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单位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</w:tblPrEx>
                    <w:trPr>
                      <w:trHeight w:val="224" w:hRule="exact"/>
                    </w:trPr>
                    <w:tc>
                      <w:tcPr>
                        <w:tcW w:w="828" w:type="dxa"/>
                        <w:vAlign w:val="center"/>
                      </w:tcPr>
                      <w:p>
                        <w:pPr>
                          <w:spacing w:line="160" w:lineRule="exact"/>
                          <w:jc w:val="center"/>
                          <w:textAlignment w:val="center"/>
                          <w:rPr>
                            <w:rFonts w:ascii="宋体" w:hAnsi="宋体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6"/>
                            <w:szCs w:val="16"/>
                          </w:rPr>
                          <w:t>SPD</w:t>
                        </w:r>
                      </w:p>
                    </w:tc>
                    <w:tc>
                      <w:tcPr>
                        <w:tcW w:w="900" w:type="dxa"/>
                        <w:vAlign w:val="center"/>
                      </w:tcPr>
                      <w:p>
                        <w:pPr>
                          <w:spacing w:line="160" w:lineRule="exact"/>
                          <w:jc w:val="center"/>
                          <w:textAlignment w:val="center"/>
                          <w:rPr>
                            <w:rFonts w:ascii="宋体" w:hAnsi="宋体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6"/>
                            <w:szCs w:val="16"/>
                          </w:rPr>
                          <w:t>速度</w:t>
                        </w:r>
                      </w:p>
                    </w:tc>
                    <w:tc>
                      <w:tcPr>
                        <w:tcW w:w="942" w:type="dxa"/>
                        <w:vAlign w:val="center"/>
                      </w:tcPr>
                      <w:p>
                        <w:pPr>
                          <w:spacing w:line="160" w:lineRule="exact"/>
                          <w:jc w:val="center"/>
                          <w:textAlignment w:val="center"/>
                          <w:rPr>
                            <w:rFonts w:ascii="宋体" w:hAnsi="宋体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6"/>
                            <w:szCs w:val="16"/>
                          </w:rPr>
                          <w:t>（*10）rpm</w:t>
                        </w:r>
                      </w:p>
                    </w:tc>
                    <w:tc>
                      <w:tcPr>
                        <w:tcW w:w="381" w:type="dxa"/>
                        <w:vMerge w:val="continue"/>
                        <w:vAlign w:val="center"/>
                      </w:tcPr>
                      <w:p>
                        <w:pPr>
                          <w:spacing w:line="160" w:lineRule="exact"/>
                          <w:jc w:val="center"/>
                          <w:textAlignment w:val="center"/>
                          <w:rPr>
                            <w:rFonts w:ascii="宋体" w:hAnsi="宋体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842" w:type="dxa"/>
                        <w:vAlign w:val="center"/>
                      </w:tcPr>
                      <w:p>
                        <w:pPr>
                          <w:spacing w:line="160" w:lineRule="exact"/>
                          <w:jc w:val="center"/>
                          <w:textAlignment w:val="center"/>
                          <w:rPr>
                            <w:rFonts w:ascii="宋体" w:hAnsi="宋体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/>
                            <w:sz w:val="16"/>
                            <w:szCs w:val="16"/>
                          </w:rPr>
                          <w:t>VER</w:t>
                        </w:r>
                      </w:p>
                    </w:tc>
                    <w:tc>
                      <w:tcPr>
                        <w:tcW w:w="900" w:type="dxa"/>
                        <w:vAlign w:val="center"/>
                      </w:tcPr>
                      <w:p>
                        <w:pPr>
                          <w:spacing w:line="160" w:lineRule="exact"/>
                          <w:jc w:val="center"/>
                          <w:textAlignment w:val="center"/>
                          <w:rPr>
                            <w:rFonts w:ascii="宋体" w:hAnsi="宋体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6"/>
                            <w:szCs w:val="16"/>
                          </w:rPr>
                          <w:t>版本</w:t>
                        </w:r>
                      </w:p>
                    </w:tc>
                    <w:tc>
                      <w:tcPr>
                        <w:tcW w:w="819" w:type="dxa"/>
                        <w:vAlign w:val="center"/>
                      </w:tcPr>
                      <w:p>
                        <w:pPr>
                          <w:spacing w:line="160" w:lineRule="exact"/>
                          <w:jc w:val="center"/>
                          <w:textAlignment w:val="center"/>
                          <w:rPr>
                            <w:rFonts w:ascii="宋体" w:hAnsi="宋体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6"/>
                            <w:szCs w:val="16"/>
                          </w:rPr>
                          <w:t>/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89" w:hRule="exact"/>
                    </w:trPr>
                    <w:tc>
                      <w:tcPr>
                        <w:tcW w:w="828" w:type="dxa"/>
                        <w:vAlign w:val="center"/>
                      </w:tcPr>
                      <w:p>
                        <w:pPr>
                          <w:spacing w:line="160" w:lineRule="exact"/>
                          <w:jc w:val="center"/>
                          <w:textAlignment w:val="center"/>
                          <w:rPr>
                            <w:rFonts w:ascii="宋体" w:hAnsi="宋体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/>
                            <w:sz w:val="16"/>
                            <w:szCs w:val="16"/>
                          </w:rPr>
                          <w:t>CUR</w:t>
                        </w:r>
                      </w:p>
                    </w:tc>
                    <w:tc>
                      <w:tcPr>
                        <w:tcW w:w="900" w:type="dxa"/>
                        <w:vAlign w:val="center"/>
                      </w:tcPr>
                      <w:p>
                        <w:pPr>
                          <w:spacing w:line="160" w:lineRule="exact"/>
                          <w:jc w:val="center"/>
                          <w:textAlignment w:val="center"/>
                          <w:rPr>
                            <w:rFonts w:ascii="宋体" w:hAnsi="宋体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6"/>
                            <w:szCs w:val="16"/>
                          </w:rPr>
                          <w:t>电流</w:t>
                        </w:r>
                      </w:p>
                    </w:tc>
                    <w:tc>
                      <w:tcPr>
                        <w:tcW w:w="942" w:type="dxa"/>
                        <w:vAlign w:val="center"/>
                      </w:tcPr>
                      <w:p>
                        <w:pPr>
                          <w:spacing w:line="160" w:lineRule="exact"/>
                          <w:jc w:val="center"/>
                          <w:textAlignment w:val="center"/>
                          <w:rPr>
                            <w:rFonts w:ascii="宋体" w:hAnsi="宋体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6"/>
                            <w:szCs w:val="16"/>
                          </w:rPr>
                          <w:t>0.01A</w:t>
                        </w:r>
                      </w:p>
                    </w:tc>
                    <w:tc>
                      <w:tcPr>
                        <w:tcW w:w="381" w:type="dxa"/>
                        <w:vMerge w:val="continue"/>
                        <w:vAlign w:val="center"/>
                      </w:tcPr>
                      <w:p>
                        <w:pPr>
                          <w:spacing w:line="160" w:lineRule="exact"/>
                          <w:jc w:val="center"/>
                          <w:textAlignment w:val="center"/>
                          <w:rPr>
                            <w:rFonts w:ascii="宋体" w:hAnsi="宋体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842" w:type="dxa"/>
                        <w:vAlign w:val="center"/>
                      </w:tcPr>
                      <w:p>
                        <w:pPr>
                          <w:spacing w:line="160" w:lineRule="exact"/>
                          <w:jc w:val="center"/>
                          <w:textAlignment w:val="center"/>
                          <w:rPr>
                            <w:rFonts w:ascii="宋体" w:hAnsi="宋体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/>
                            <w:sz w:val="16"/>
                            <w:szCs w:val="16"/>
                          </w:rPr>
                          <w:t>UDC</w:t>
                        </w:r>
                      </w:p>
                    </w:tc>
                    <w:tc>
                      <w:tcPr>
                        <w:tcW w:w="900" w:type="dxa"/>
                        <w:vAlign w:val="center"/>
                      </w:tcPr>
                      <w:p>
                        <w:pPr>
                          <w:spacing w:line="160" w:lineRule="exact"/>
                          <w:jc w:val="center"/>
                          <w:textAlignment w:val="center"/>
                          <w:rPr>
                            <w:rFonts w:ascii="宋体" w:hAnsi="宋体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6"/>
                            <w:szCs w:val="16"/>
                          </w:rPr>
                          <w:t>电压</w:t>
                        </w:r>
                      </w:p>
                    </w:tc>
                    <w:tc>
                      <w:tcPr>
                        <w:tcW w:w="819" w:type="dxa"/>
                        <w:vAlign w:val="center"/>
                      </w:tcPr>
                      <w:p>
                        <w:pPr>
                          <w:spacing w:line="160" w:lineRule="exact"/>
                          <w:jc w:val="center"/>
                          <w:textAlignment w:val="center"/>
                          <w:rPr>
                            <w:rFonts w:ascii="宋体" w:hAnsi="宋体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6"/>
                            <w:szCs w:val="16"/>
                          </w:rPr>
                          <w:t>V</w:t>
                        </w:r>
                      </w:p>
                    </w:tc>
                  </w:tr>
                </w:tbl>
                <w:p/>
              </w:txbxContent>
            </v:textbox>
          </v:shape>
        </w:pict>
      </w:r>
      <w:r>
        <w:pict>
          <v:shape id="文本框 2" o:spid="_x0000_s1064" o:spt="202" type="#_x0000_t202" style="position:absolute;left:0pt;margin-left:-10.2pt;margin-top:-17.65pt;height:142.15pt;width:420.35pt;z-index:251652096;mso-width-relative:page;mso-height-relative:page;" filled="f" stroked="f" coordsize="21600,21600" o:gfxdata="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tabs>
                      <w:tab w:val="right" w:leader="dot" w:pos="7980"/>
                    </w:tabs>
                    <w:spacing w:line="240" w:lineRule="exact"/>
                    <w:outlineLvl w:val="0"/>
                    <w:rPr>
                      <w:rFonts w:ascii="宋体" w:hAnsi="宋体"/>
                      <w:b/>
                      <w:bCs/>
                      <w:sz w:val="18"/>
                      <w:szCs w:val="18"/>
                    </w:rPr>
                  </w:pPr>
                  <w:bookmarkStart w:id="0" w:name="_Toc309134451"/>
                  <w:bookmarkStart w:id="1" w:name="_Toc309136175"/>
                  <w:bookmarkStart w:id="2" w:name="_Toc309131817"/>
                  <w:bookmarkStart w:id="3" w:name="_Toc309308597"/>
                  <w:r>
                    <w:rPr>
                      <w:rFonts w:hint="eastAsia" w:ascii="宋体" w:hAnsi="宋体"/>
                      <w:b/>
                      <w:bCs/>
                      <w:sz w:val="18"/>
                      <w:szCs w:val="18"/>
                    </w:rPr>
                    <w:t>1.安全上的注意事项</w:t>
                  </w:r>
                  <w:bookmarkEnd w:id="0"/>
                  <w:bookmarkEnd w:id="1"/>
                  <w:bookmarkEnd w:id="2"/>
                  <w:bookmarkEnd w:id="3"/>
                </w:p>
                <w:p>
                  <w:pPr>
                    <w:tabs>
                      <w:tab w:val="right" w:leader="dot" w:pos="7980"/>
                    </w:tabs>
                    <w:spacing w:line="200" w:lineRule="exact"/>
                    <w:ind w:firstLine="320" w:firstLineChars="200"/>
                    <w:outlineLvl w:val="0"/>
                    <w:rPr>
                      <w:rFonts w:ascii="宋体" w:hAnsi="宋体"/>
                      <w:sz w:val="16"/>
                      <w:szCs w:val="16"/>
                    </w:rPr>
                  </w:pPr>
                  <w:r>
                    <w:rPr>
                      <w:rFonts w:hint="eastAsia" w:ascii="宋体" w:hAnsi="宋体"/>
                      <w:sz w:val="16"/>
                      <w:szCs w:val="16"/>
                    </w:rPr>
                    <w:t>使用前请详细阅读本技术资料与所搭配的缝制机械说明书，配合正确使用。</w:t>
                  </w:r>
                </w:p>
                <w:p>
                  <w:pPr>
                    <w:tabs>
                      <w:tab w:val="left" w:pos="210"/>
                    </w:tabs>
                    <w:spacing w:line="200" w:lineRule="exact"/>
                    <w:outlineLvl w:val="1"/>
                    <w:rPr>
                      <w:rFonts w:ascii="宋体" w:hAnsi="宋体"/>
                      <w:b/>
                      <w:bCs/>
                      <w:sz w:val="16"/>
                      <w:szCs w:val="16"/>
                    </w:rPr>
                  </w:pPr>
                  <w:bookmarkStart w:id="4" w:name="_Toc296088732"/>
                  <w:bookmarkStart w:id="5" w:name="_Toc296088650"/>
                  <w:bookmarkStart w:id="6" w:name="_Toc309131818"/>
                  <w:bookmarkStart w:id="7" w:name="_Toc305922030"/>
                  <w:bookmarkStart w:id="8" w:name="_Toc309134452"/>
                  <w:bookmarkStart w:id="9" w:name="_Toc309136176"/>
                  <w:bookmarkStart w:id="10" w:name="_Toc309308598"/>
                  <w:bookmarkStart w:id="11" w:name="_Toc112230583"/>
                  <w:bookmarkStart w:id="12" w:name="_Toc295913062"/>
                  <w:bookmarkStart w:id="13" w:name="_Toc215393784"/>
                  <w:bookmarkStart w:id="14" w:name="_Toc289497478"/>
                  <w:r>
                    <w:rPr>
                      <w:rFonts w:hint="eastAsia" w:ascii="宋体" w:hAnsi="宋体"/>
                      <w:b/>
                      <w:bCs/>
                      <w:sz w:val="16"/>
                      <w:szCs w:val="16"/>
                    </w:rPr>
                    <w:t>1.1</w:t>
                  </w:r>
                  <w:bookmarkEnd w:id="4"/>
                  <w:bookmarkEnd w:id="5"/>
                  <w:bookmarkEnd w:id="6"/>
                  <w:bookmarkEnd w:id="7"/>
                  <w:bookmarkEnd w:id="8"/>
                  <w:bookmarkEnd w:id="9"/>
                  <w:bookmarkEnd w:id="10"/>
                  <w:bookmarkEnd w:id="11"/>
                  <w:bookmarkEnd w:id="12"/>
                  <w:bookmarkEnd w:id="13"/>
                  <w:bookmarkEnd w:id="14"/>
                  <w:r>
                    <w:rPr>
                      <w:rFonts w:hint="eastAsia" w:ascii="宋体" w:hAnsi="宋体"/>
                      <w:b/>
                      <w:bCs/>
                      <w:sz w:val="16"/>
                      <w:szCs w:val="16"/>
                    </w:rPr>
                    <w:t xml:space="preserve"> (1)</w:t>
                  </w:r>
                  <w:r>
                    <w:rPr>
                      <w:rFonts w:hint="eastAsia" w:ascii="宋体" w:hAnsi="宋体"/>
                      <w:sz w:val="16"/>
                      <w:szCs w:val="16"/>
                    </w:rPr>
                    <w:t>电源电压与工作频率：请遵照马达与控制箱铭牌所标之规格。</w:t>
                  </w:r>
                </w:p>
                <w:p>
                  <w:pPr>
                    <w:spacing w:line="200" w:lineRule="exact"/>
                    <w:rPr>
                      <w:rFonts w:ascii="宋体" w:hAnsi="宋体"/>
                      <w:sz w:val="16"/>
                      <w:szCs w:val="16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sz w:val="16"/>
                      <w:szCs w:val="16"/>
                    </w:rPr>
                    <w:t xml:space="preserve">    (2)</w:t>
                  </w:r>
                  <w:r>
                    <w:rPr>
                      <w:rFonts w:hint="eastAsia" w:ascii="宋体" w:hAnsi="宋体"/>
                      <w:sz w:val="16"/>
                      <w:szCs w:val="16"/>
                    </w:rPr>
                    <w:t>电磁波干扰：请远离高频磁波机器或电波发射器等，以免所产生的电磁波干扰本驱动装置因而发生错误动作。</w:t>
                  </w:r>
                </w:p>
                <w:p>
                  <w:pPr>
                    <w:tabs>
                      <w:tab w:val="left" w:pos="420"/>
                    </w:tabs>
                    <w:spacing w:line="200" w:lineRule="exact"/>
                    <w:rPr>
                      <w:rFonts w:ascii="宋体" w:hAnsi="宋体"/>
                      <w:color w:val="000000"/>
                      <w:sz w:val="16"/>
                      <w:szCs w:val="16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000000"/>
                      <w:sz w:val="16"/>
                      <w:szCs w:val="16"/>
                    </w:rPr>
                    <w:t xml:space="preserve">    (3)</w:t>
                  </w:r>
                  <w:r>
                    <w:rPr>
                      <w:rFonts w:hint="eastAsia" w:ascii="宋体" w:hAnsi="宋体"/>
                      <w:color w:val="000000"/>
                      <w:sz w:val="16"/>
                      <w:szCs w:val="16"/>
                    </w:rPr>
                    <w:t>接地：为防止杂讯干扰或漏电事故，请做好接地工程（包括缝纫机、马达、控制箱、定位器）。</w:t>
                  </w:r>
                </w:p>
                <w:p>
                  <w:pPr>
                    <w:spacing w:line="200" w:lineRule="exact"/>
                    <w:outlineLvl w:val="1"/>
                    <w:rPr>
                      <w:rFonts w:ascii="宋体" w:hAnsi="宋体"/>
                      <w:sz w:val="16"/>
                      <w:szCs w:val="16"/>
                    </w:rPr>
                  </w:pPr>
                  <w:bookmarkStart w:id="15" w:name="_Toc215393787"/>
                  <w:bookmarkStart w:id="16" w:name="_Toc289497481"/>
                  <w:bookmarkStart w:id="17" w:name="_Toc295913065"/>
                  <w:bookmarkStart w:id="18" w:name="_Toc296088653"/>
                  <w:bookmarkStart w:id="19" w:name="_Toc296088735"/>
                  <w:bookmarkStart w:id="20" w:name="_Toc296431686"/>
                  <w:bookmarkStart w:id="21" w:name="_Toc112230586"/>
                  <w:r>
                    <w:rPr>
                      <w:rFonts w:hint="eastAsia" w:ascii="宋体" w:hAnsi="宋体"/>
                      <w:b/>
                      <w:bCs/>
                      <w:sz w:val="16"/>
                      <w:szCs w:val="16"/>
                    </w:rPr>
                    <w:t>1.</w:t>
                  </w:r>
                  <w:bookmarkEnd w:id="15"/>
                  <w:bookmarkEnd w:id="16"/>
                  <w:bookmarkEnd w:id="17"/>
                  <w:bookmarkEnd w:id="18"/>
                  <w:bookmarkEnd w:id="19"/>
                  <w:bookmarkEnd w:id="20"/>
                  <w:bookmarkEnd w:id="21"/>
                  <w:r>
                    <w:rPr>
                      <w:rFonts w:hint="eastAsia" w:ascii="宋体" w:hAnsi="宋体"/>
                      <w:b/>
                      <w:bCs/>
                      <w:sz w:val="16"/>
                      <w:szCs w:val="16"/>
                    </w:rPr>
                    <w:t xml:space="preserve">2 </w:t>
                  </w:r>
                  <w:r>
                    <w:rPr>
                      <w:rFonts w:hint="eastAsia" w:ascii="宋体" w:hAnsi="宋体"/>
                      <w:sz w:val="16"/>
                      <w:szCs w:val="16"/>
                    </w:rPr>
                    <w:t>拆卸马达或控制箱时，勿带电拔插；控制箱里面有危险高压电，所以关闭电源后要等1分钟以上方可打开控制箱盖。</w:t>
                  </w:r>
                </w:p>
                <w:p>
                  <w:pPr>
                    <w:spacing w:line="200" w:lineRule="exact"/>
                    <w:outlineLvl w:val="1"/>
                    <w:rPr>
                      <w:rFonts w:ascii="宋体" w:hAnsi="宋体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hint="eastAsia" w:ascii="宋体" w:hAnsi="宋体"/>
                      <w:b/>
                      <w:sz w:val="16"/>
                      <w:szCs w:val="16"/>
                    </w:rPr>
                    <w:t>1.3 为</w:t>
                  </w:r>
                  <w:r>
                    <w:rPr>
                      <w:rFonts w:hint="eastAsia" w:ascii="宋体" w:hAnsi="宋体"/>
                      <w:sz w:val="16"/>
                      <w:szCs w:val="16"/>
                    </w:rPr>
                    <w:t>保证人身安全，请在维修机械或进行穿针作业时关闭电源。</w:t>
                  </w:r>
                </w:p>
                <w:p>
                  <w:pPr>
                    <w:spacing w:line="240" w:lineRule="exact"/>
                    <w:ind w:left="935" w:hanging="935" w:hangingChars="621"/>
                    <w:textAlignment w:val="center"/>
                    <w:rPr>
                      <w:rFonts w:ascii="宋体" w:hAnsi="宋体"/>
                      <w:sz w:val="16"/>
                      <w:szCs w:val="16"/>
                    </w:rPr>
                  </w:pPr>
                  <w:r>
                    <w:rPr>
                      <w:rFonts w:hint="eastAsia" w:ascii="宋体" w:hAnsi="宋体"/>
                      <w:b/>
                      <w:sz w:val="15"/>
                      <w:szCs w:val="15"/>
                    </w:rPr>
                    <w:t xml:space="preserve">1.4  </w:t>
                  </w:r>
                  <w:r>
                    <w:rPr>
                      <w:rFonts w:ascii="宋体" w:hAnsi="宋体"/>
                      <w:sz w:val="16"/>
                      <w:szCs w:val="16"/>
                    </w:rPr>
                    <w:drawing>
                      <wp:inline distT="0" distB="0" distL="114300" distR="114300">
                        <wp:extent cx="147955" cy="122555"/>
                        <wp:effectExtent l="0" t="0" r="4445" b="10795"/>
                        <wp:docPr id="2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955" cy="1225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 w:ascii="宋体" w:hAnsi="宋体"/>
                      <w:sz w:val="16"/>
                      <w:szCs w:val="16"/>
                    </w:rPr>
                    <w:t>这个标示符号表示机器安装时，如有错误恐会伤害到人体或机器会受到损坏。</w:t>
                  </w:r>
                </w:p>
                <w:p>
                  <w:pPr>
                    <w:spacing w:line="200" w:lineRule="exact"/>
                    <w:ind w:left="994" w:hanging="993" w:hangingChars="621"/>
                    <w:rPr>
                      <w:rFonts w:ascii="宋体" w:hAnsi="宋体"/>
                      <w:sz w:val="16"/>
                      <w:szCs w:val="16"/>
                    </w:rPr>
                  </w:pPr>
                  <w:r>
                    <w:rPr>
                      <w:rFonts w:hint="eastAsia" w:ascii="宋体" w:hAnsi="宋体"/>
                      <w:sz w:val="16"/>
                      <w:szCs w:val="16"/>
                    </w:rPr>
                    <w:t xml:space="preserve">          所以机器方面有危险性的地方会有此标志。</w:t>
                  </w:r>
                </w:p>
                <w:p>
                  <w:pPr>
                    <w:tabs>
                      <w:tab w:val="left" w:pos="851"/>
                    </w:tabs>
                    <w:spacing w:line="240" w:lineRule="exact"/>
                    <w:ind w:firstLine="313" w:firstLineChars="196"/>
                    <w:textAlignment w:val="center"/>
                    <w:rPr>
                      <w:rFonts w:ascii="宋体" w:hAnsi="宋体"/>
                      <w:sz w:val="16"/>
                      <w:szCs w:val="16"/>
                    </w:rPr>
                  </w:pPr>
                  <w:r>
                    <w:rPr>
                      <w:rFonts w:ascii="宋体" w:hAnsi="宋体" w:cs="宋体"/>
                      <w:kern w:val="0"/>
                      <w:sz w:val="16"/>
                      <w:szCs w:val="16"/>
                    </w:rPr>
                    <w:drawing>
                      <wp:inline distT="0" distB="0" distL="114300" distR="114300">
                        <wp:extent cx="157480" cy="135255"/>
                        <wp:effectExtent l="0" t="0" r="13970" b="17145"/>
                        <wp:docPr id="1" name="图片 2" descr="WBM(SN0`5C@RUGS}68Y}GQ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2" descr="WBM(SN0`5C@RUGS}68Y}GQ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480" cy="1352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 w:ascii="宋体" w:hAnsi="宋体"/>
                      <w:sz w:val="16"/>
                      <w:szCs w:val="16"/>
                    </w:rPr>
                    <w:t>这个标志符号表示有高压电等，电气方面有危险性的地方会有此标志。</w:t>
                  </w:r>
                </w:p>
                <w:p>
                  <w:pPr>
                    <w:spacing w:line="200" w:lineRule="exact"/>
                    <w:rPr>
                      <w:rFonts w:ascii="宋体" w:hAnsi="宋体"/>
                      <w:sz w:val="16"/>
                      <w:szCs w:val="16"/>
                    </w:rPr>
                  </w:pPr>
                  <w:r>
                    <w:rPr>
                      <w:rFonts w:hint="eastAsia" w:ascii="宋体" w:hAnsi="宋体"/>
                      <w:b/>
                      <w:sz w:val="16"/>
                      <w:szCs w:val="16"/>
                    </w:rPr>
                    <w:t>1.5</w:t>
                  </w:r>
                  <w:r>
                    <w:rPr>
                      <w:rFonts w:hint="eastAsia" w:ascii="宋体" w:hAnsi="宋体"/>
                      <w:sz w:val="16"/>
                      <w:szCs w:val="16"/>
                    </w:rPr>
                    <w:t>本装置保证在正常工作情况且无人为失误的操作下，保修期为一年。</w:t>
                  </w:r>
                </w:p>
                <w:p>
                  <w:pPr>
                    <w:spacing w:line="240" w:lineRule="exact"/>
                  </w:pPr>
                </w:p>
              </w:txbxContent>
            </v:textbox>
          </v:shape>
        </w:pict>
      </w:r>
      <w:bookmarkStart w:id="22" w:name="_GoBack"/>
      <w:bookmarkEnd w:id="22"/>
      <w:r>
        <w:pict>
          <v:shape id="文本框 20" o:spid="_x0000_s1027" o:spt="202" type="#_x0000_t202" style="position:absolute;left:0pt;margin-left:4.65pt;margin-top:-37.4pt;height:22.75pt;width:781.5pt;z-index:251651072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hint="eastAsia" w:eastAsiaTheme="minorEastAsia"/>
                      <w:b/>
                      <w:bCs/>
                      <w:sz w:val="24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z w:val="24"/>
                    </w:rPr>
                    <w:t>HL155简易皮带外挂使用说明书V1.6</w:t>
                  </w:r>
                  <w:r>
                    <w:rPr>
                      <w:rFonts w:hint="eastAsia"/>
                      <w:b/>
                      <w:bCs/>
                      <w:sz w:val="24"/>
                      <w:lang w:val="en-US" w:eastAsia="zh-CN"/>
                    </w:rPr>
                    <w:t>（1.42）</w:t>
                  </w:r>
                </w:p>
                <w:p>
                  <w:pPr>
                    <w:rPr>
                      <w:b/>
                      <w:bCs/>
                      <w:sz w:val="24"/>
                    </w:rPr>
                  </w:pPr>
                </w:p>
              </w:txbxContent>
            </v:textbox>
          </v:shape>
        </w:pict>
      </w:r>
    </w:p>
    <w:p>
      <w:r>
        <w:pict>
          <v:shape id="_x0000_s1063" o:spid="_x0000_s1063" o:spt="202" type="#_x0000_t202" style="position:absolute;left:0pt;margin-left:460pt;margin-top:8.2pt;height:19.35pt;width:91.75pt;z-index:251665408;mso-width-relative:page;mso-height-relative:page;" filled="f" stroked="f" coordsize="21600,21600" o:gfxdata="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dVf1wdoAAAAJAQAADwAAAAAAAAABACAAAAAiAAAAZHJzL2Rvd25yZXYueG1sUEsBAhQA&#10;FAAAAAgAh07iQNSDi2gpAgAAJgQAAA4AAAAAAAAAAQAgAAAAKQEAAGRycy9lMm9Eb2MueG1sUEsF&#10;BgAAAAAGAAYAWQEAAMQFAAAAAA=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rFonts w:eastAsia="宋体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bCs/>
                      <w:sz w:val="18"/>
                      <w:szCs w:val="18"/>
                    </w:rPr>
                    <w:t>4.参数表</w:t>
                  </w:r>
                </w:p>
              </w:txbxContent>
            </v:textbox>
          </v:shape>
        </w:pict>
      </w:r>
    </w:p>
    <w:p>
      <w:r>
        <w:pict>
          <v:shape id="文本框 35" o:spid="_x0000_s1030" o:spt="202" type="#_x0000_t202" style="position:absolute;left:0pt;margin-left:458.95pt;margin-top:5.35pt;height:328.2pt;width:354.3pt;z-index:251655168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">
            <v:path/>
            <v:fill on="f" focussize="0,0"/>
            <v:stroke on="f" weight="0.5pt"/>
            <v:imagedata o:title=""/>
            <o:lock v:ext="edit" aspectratio="f"/>
            <v:textbox>
              <w:txbxContent>
                <w:tbl>
                  <w:tblPr>
                    <w:tblStyle w:val="6"/>
                    <w:tblW w:w="6771" w:type="dxa"/>
                    <w:tblInd w:w="0" w:type="dxa"/>
                    <w:tblBorders>
                      <w:top w:val="single" w:color="auto" w:sz="6" w:space="0"/>
                      <w:left w:val="single" w:color="auto" w:sz="6" w:space="0"/>
                      <w:bottom w:val="single" w:color="auto" w:sz="6" w:space="0"/>
                      <w:right w:val="single" w:color="auto" w:sz="6" w:space="0"/>
                      <w:insideH w:val="single" w:color="auto" w:sz="6" w:space="0"/>
                      <w:insideV w:val="single" w:color="auto" w:sz="6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534"/>
                    <w:gridCol w:w="1275"/>
                    <w:gridCol w:w="1843"/>
                    <w:gridCol w:w="567"/>
                    <w:gridCol w:w="1276"/>
                    <w:gridCol w:w="709"/>
                    <w:gridCol w:w="567"/>
                  </w:tblGrid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41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spacing w:line="226" w:lineRule="exact"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sz w:val="16"/>
                            <w:szCs w:val="16"/>
                          </w:rPr>
                          <w:t>No</w:t>
                        </w:r>
                      </w:p>
                    </w:tc>
                    <w:tc>
                      <w:tcPr>
                        <w:tcW w:w="1275" w:type="dxa"/>
                        <w:vAlign w:val="center"/>
                      </w:tcPr>
                      <w:p>
                        <w:pPr>
                          <w:spacing w:line="226" w:lineRule="exact"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sz w:val="16"/>
                            <w:szCs w:val="16"/>
                          </w:rPr>
                          <w:t>项目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>
                        <w:pPr>
                          <w:spacing w:line="226" w:lineRule="exact"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sz w:val="16"/>
                            <w:szCs w:val="16"/>
                          </w:rPr>
                          <w:t>内容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26" w:lineRule="exact"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sz w:val="16"/>
                            <w:szCs w:val="16"/>
                          </w:rPr>
                          <w:t>机型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>
                        <w:pPr>
                          <w:spacing w:line="226" w:lineRule="exact"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sz w:val="16"/>
                            <w:szCs w:val="16"/>
                          </w:rPr>
                          <w:t>设定范围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>
                        <w:pPr>
                          <w:spacing w:line="226" w:lineRule="exact"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sz w:val="16"/>
                            <w:szCs w:val="16"/>
                          </w:rPr>
                          <w:t>默认值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26" w:lineRule="exact"/>
                          <w:jc w:val="center"/>
                          <w:textAlignment w:val="center"/>
                          <w:rPr>
                            <w:rFonts w:ascii="宋体" w:hAnsi="宋体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sz w:val="15"/>
                            <w:szCs w:val="15"/>
                          </w:rPr>
                          <w:t>级别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0" w:hRule="atLeast"/>
                    </w:trPr>
                    <w:tc>
                      <w:tcPr>
                        <w:tcW w:w="534" w:type="dxa"/>
                        <w:vMerge w:val="restart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P01</w:t>
                        </w:r>
                      </w:p>
                    </w:tc>
                    <w:tc>
                      <w:tcPr>
                        <w:tcW w:w="1275" w:type="dxa"/>
                        <w:vMerge w:val="restart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缝纫速度</w:t>
                        </w:r>
                      </w:p>
                    </w:tc>
                    <w:tc>
                      <w:tcPr>
                        <w:tcW w:w="1843" w:type="dxa"/>
                        <w:vMerge w:val="restart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设定踏板的最高转速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tabs>
                            <w:tab w:val="left" w:pos="2310"/>
                            <w:tab w:val="left" w:pos="2520"/>
                          </w:tabs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155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>
                        <w:pPr>
                          <w:tabs>
                            <w:tab w:val="left" w:pos="2310"/>
                            <w:tab w:val="left" w:pos="2520"/>
                          </w:tabs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300～5000 rpm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>
                        <w:pPr>
                          <w:tabs>
                            <w:tab w:val="left" w:pos="2310"/>
                            <w:tab w:val="left" w:pos="2520"/>
                          </w:tabs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5000 rpm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cs="宋体"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Ⅰ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0" w:hRule="atLeast"/>
                    </w:trPr>
                    <w:tc>
                      <w:tcPr>
                        <w:tcW w:w="534" w:type="dxa"/>
                        <w:vMerge w:val="continue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275" w:type="dxa"/>
                        <w:vMerge w:val="continue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843" w:type="dxa"/>
                        <w:vMerge w:val="continue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tabs>
                            <w:tab w:val="left" w:pos="2310"/>
                            <w:tab w:val="left" w:pos="2520"/>
                          </w:tabs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15H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>
                        <w:pPr>
                          <w:tabs>
                            <w:tab w:val="left" w:pos="2310"/>
                            <w:tab w:val="left" w:pos="2520"/>
                          </w:tabs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300～4000 rpm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>
                        <w:pPr>
                          <w:tabs>
                            <w:tab w:val="left" w:pos="2310"/>
                            <w:tab w:val="left" w:pos="2520"/>
                          </w:tabs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3000 rpm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Ⅰ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45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P02</w:t>
                        </w:r>
                      </w:p>
                    </w:tc>
                    <w:tc>
                      <w:tcPr>
                        <w:tcW w:w="1275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简易缝模式设定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0：有停针  1：无停针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ALL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0~1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Ⅰ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76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P03</w:t>
                        </w:r>
                      </w:p>
                    </w:tc>
                    <w:tc>
                      <w:tcPr>
                        <w:tcW w:w="1275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上下针位选择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0：上针位  1：下针位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ALL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0~1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Ⅰ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50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P04</w:t>
                        </w:r>
                      </w:p>
                    </w:tc>
                    <w:tc>
                      <w:tcPr>
                        <w:tcW w:w="1275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电机转向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0：正转    1：反转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ALL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0~1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Ⅱ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00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P05</w:t>
                        </w:r>
                      </w:p>
                    </w:tc>
                    <w:tc>
                      <w:tcPr>
                        <w:tcW w:w="1275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软启动针数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开始缝纫时低速缝纫几针的功能，1～10:软起动针数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cs="宋体"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ALL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cs="宋体"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1~10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cs="宋体"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cs="宋体"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Ⅰ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04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P06</w:t>
                        </w:r>
                      </w:p>
                    </w:tc>
                    <w:tc>
                      <w:tcPr>
                        <w:tcW w:w="1275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软启动速度1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软启动第1针速度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cs="宋体"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ALL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cs="宋体"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300~2000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cs="宋体"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600rpm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cs="宋体"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Ⅰ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35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P07</w:t>
                        </w:r>
                      </w:p>
                    </w:tc>
                    <w:tc>
                      <w:tcPr>
                        <w:tcW w:w="1275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软启动速度2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软启动第2针速度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cs="宋体"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ALL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cs="宋体"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300~2000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cs="宋体"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1000rpm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cs="宋体"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Ⅰ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7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P08</w:t>
                        </w:r>
                      </w:p>
                    </w:tc>
                    <w:tc>
                      <w:tcPr>
                        <w:tcW w:w="1275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软启动速度3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软启动第3～10针速度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cs="宋体"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ALL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cs="宋体"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300~2000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cs="宋体"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1500rpm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cs="宋体"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cs="宋体" w:asciiTheme="minorEastAsia" w:hAnsiTheme="minorEastAsia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7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P13</w:t>
                        </w:r>
                      </w:p>
                    </w:tc>
                    <w:tc>
                      <w:tcPr>
                        <w:tcW w:w="1275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起步速度设定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 xml:space="preserve">设定启动速度 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ALL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300~1000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cs="宋体"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300rpm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cs="宋体"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cs="宋体" w:asciiTheme="minorEastAsia" w:hAnsiTheme="minorEastAsia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7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P14</w:t>
                        </w:r>
                      </w:p>
                    </w:tc>
                    <w:tc>
                      <w:tcPr>
                        <w:tcW w:w="1275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吸风功能选择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color w:val="000000"/>
                            <w:sz w:val="13"/>
                            <w:szCs w:val="13"/>
                          </w:rPr>
                          <w:t>0：无吸风功能1：长吸风功能2</w:t>
                        </w: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～5：针数（50倍率）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ALL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0/1/2/3/4/5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>
                        <w:pPr>
                          <w:tabs>
                            <w:tab w:val="left" w:pos="2310"/>
                            <w:tab w:val="left" w:pos="2520"/>
                          </w:tabs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Ⅰ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7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P15</w:t>
                        </w:r>
                      </w:p>
                    </w:tc>
                    <w:tc>
                      <w:tcPr>
                        <w:tcW w:w="1275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吸风吸合时间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color w:val="000000"/>
                            <w:sz w:val="13"/>
                            <w:szCs w:val="13"/>
                          </w:rPr>
                          <w:t>吸风吸合时间设定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ALL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1～50（单位0.1S)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>
                        <w:pPr>
                          <w:tabs>
                            <w:tab w:val="left" w:pos="2310"/>
                            <w:tab w:val="left" w:pos="2520"/>
                          </w:tabs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10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Ⅰ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79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P20</w:t>
                        </w:r>
                      </w:p>
                    </w:tc>
                    <w:tc>
                      <w:tcPr>
                        <w:tcW w:w="1275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恢复出厂参数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0</w:t>
                        </w:r>
                        <w:r>
                          <w:rPr>
                            <w:rFonts w:hint="eastAsia" w:asciiTheme="minorEastAsia" w:hAnsiTheme="minorEastAsia"/>
                            <w:color w:val="000000"/>
                            <w:sz w:val="13"/>
                            <w:szCs w:val="13"/>
                          </w:rPr>
                          <w:t>：不恢复   1：恢复普通参数   2：恢复所有参数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cs="宋体"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ALL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rPr>
                            <w:rFonts w:cs="宋体"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0~2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>
                        <w:pPr>
                          <w:tabs>
                            <w:tab w:val="left" w:pos="2310"/>
                            <w:tab w:val="left" w:pos="2520"/>
                          </w:tabs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Ⅱ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0" w:hRule="atLeast"/>
                    </w:trPr>
                    <w:tc>
                      <w:tcPr>
                        <w:tcW w:w="534" w:type="dxa"/>
                        <w:vMerge w:val="restart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P21</w:t>
                        </w:r>
                      </w:p>
                    </w:tc>
                    <w:tc>
                      <w:tcPr>
                        <w:tcW w:w="1275" w:type="dxa"/>
                        <w:vMerge w:val="restart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最高缝纫速度</w:t>
                        </w:r>
                      </w:p>
                    </w:tc>
                    <w:tc>
                      <w:tcPr>
                        <w:tcW w:w="1843" w:type="dxa"/>
                        <w:vMerge w:val="restart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缝纫最高转速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color w:val="FF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155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color w:val="FF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200～5000 rpm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>
                        <w:pPr>
                          <w:tabs>
                            <w:tab w:val="left" w:pos="2310"/>
                            <w:tab w:val="left" w:pos="2520"/>
                          </w:tabs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5000 rpm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Ⅱ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0" w:hRule="atLeast"/>
                    </w:trPr>
                    <w:tc>
                      <w:tcPr>
                        <w:tcW w:w="534" w:type="dxa"/>
                        <w:vMerge w:val="continue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275" w:type="dxa"/>
                        <w:vMerge w:val="continue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843" w:type="dxa"/>
                        <w:vMerge w:val="continue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15H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200～4000 rpm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>
                        <w:pPr>
                          <w:tabs>
                            <w:tab w:val="left" w:pos="2310"/>
                            <w:tab w:val="left" w:pos="2520"/>
                          </w:tabs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3000 rpm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Ⅱ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0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P25</w:t>
                        </w:r>
                      </w:p>
                    </w:tc>
                    <w:tc>
                      <w:tcPr>
                        <w:tcW w:w="1275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踏板抬针值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设定踏板抬针模拟量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  <w:t>LL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100~9</w:t>
                        </w:r>
                        <w:r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  <w:t>5</w:t>
                        </w: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625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ind w:firstLine="130" w:firstLineChars="100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Ⅱ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0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P26</w:t>
                        </w:r>
                      </w:p>
                    </w:tc>
                    <w:tc>
                      <w:tcPr>
                        <w:tcW w:w="1275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踏板运行值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设定踏板运行模拟量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  <w:t>LL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100~9</w:t>
                        </w:r>
                        <w:r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  <w:t>5</w:t>
                        </w: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730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ind w:firstLine="130" w:firstLineChars="100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Ⅱ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0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P27</w:t>
                        </w:r>
                      </w:p>
                    </w:tc>
                    <w:tc>
                      <w:tcPr>
                        <w:tcW w:w="1275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踏板低速值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设定踏板低速模拟量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  <w:t>LL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100~9</w:t>
                        </w:r>
                        <w:r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  <w:t>5</w:t>
                        </w: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770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Ⅱ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0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P28</w:t>
                        </w:r>
                      </w:p>
                    </w:tc>
                    <w:tc>
                      <w:tcPr>
                        <w:tcW w:w="1275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踏板高速值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设定踏板高速模拟量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  <w:t>LL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100~9</w:t>
                        </w:r>
                        <w:r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  <w:t>5</w:t>
                        </w: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815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Ⅱ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0" w:hRule="atLeast"/>
                    </w:trPr>
                    <w:tc>
                      <w:tcPr>
                        <w:tcW w:w="534" w:type="dxa"/>
                        <w:vMerge w:val="restart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P31</w:t>
                        </w:r>
                      </w:p>
                    </w:tc>
                    <w:tc>
                      <w:tcPr>
                        <w:tcW w:w="1275" w:type="dxa"/>
                        <w:vMerge w:val="restart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老化速度</w:t>
                        </w:r>
                      </w:p>
                    </w:tc>
                    <w:tc>
                      <w:tcPr>
                        <w:tcW w:w="1843" w:type="dxa"/>
                        <w:vMerge w:val="restart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老化速度(单位</w:t>
                        </w:r>
                        <w:r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  <w:t>10</w:t>
                        </w: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 xml:space="preserve"> rpm</w:t>
                        </w:r>
                        <w:r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  <w:t>)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tabs>
                            <w:tab w:val="left" w:pos="2310"/>
                            <w:tab w:val="left" w:pos="2520"/>
                          </w:tabs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155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>
                        <w:pPr>
                          <w:tabs>
                            <w:tab w:val="left" w:pos="2310"/>
                            <w:tab w:val="left" w:pos="2520"/>
                          </w:tabs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300～5000 rpm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>
                        <w:pPr>
                          <w:tabs>
                            <w:tab w:val="left" w:pos="2310"/>
                            <w:tab w:val="left" w:pos="2520"/>
                          </w:tabs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3500 rpm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Ⅱ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0" w:hRule="atLeast"/>
                    </w:trPr>
                    <w:tc>
                      <w:tcPr>
                        <w:tcW w:w="534" w:type="dxa"/>
                        <w:vMerge w:val="continue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275" w:type="dxa"/>
                        <w:vMerge w:val="continue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843" w:type="dxa"/>
                        <w:vMerge w:val="continue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tabs>
                            <w:tab w:val="left" w:pos="2310"/>
                            <w:tab w:val="left" w:pos="2520"/>
                          </w:tabs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15H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>
                        <w:pPr>
                          <w:tabs>
                            <w:tab w:val="left" w:pos="2310"/>
                            <w:tab w:val="left" w:pos="2520"/>
                          </w:tabs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300～4000 rpm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>
                        <w:pPr>
                          <w:tabs>
                            <w:tab w:val="left" w:pos="2310"/>
                            <w:tab w:val="left" w:pos="2520"/>
                          </w:tabs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3500 rpm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Ⅱ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0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P32</w:t>
                        </w:r>
                      </w:p>
                    </w:tc>
                    <w:tc>
                      <w:tcPr>
                        <w:tcW w:w="1275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老化运行时间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老化运行时间(单位0.1</w:t>
                        </w:r>
                        <w:r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  <w:t>s)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tabs>
                            <w:tab w:val="left" w:pos="2310"/>
                            <w:tab w:val="left" w:pos="2520"/>
                          </w:tabs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  <w:t>LL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>
                        <w:pPr>
                          <w:tabs>
                            <w:tab w:val="left" w:pos="2310"/>
                            <w:tab w:val="left" w:pos="2520"/>
                          </w:tabs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30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>
                        <w:pPr>
                          <w:tabs>
                            <w:tab w:val="left" w:pos="2310"/>
                            <w:tab w:val="left" w:pos="2520"/>
                          </w:tabs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30</w:t>
                        </w:r>
                      </w:p>
                    </w:tc>
                    <w:tc>
                      <w:tcPr>
                        <w:tcW w:w="567" w:type="dxa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Ⅱ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0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P33</w:t>
                        </w:r>
                      </w:p>
                    </w:tc>
                    <w:tc>
                      <w:tcPr>
                        <w:tcW w:w="1275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老化停顿时间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老化停顿时间(单位0.1</w:t>
                        </w:r>
                        <w:r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  <w:t>s)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  <w:t>LL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>
                        <w:pPr>
                          <w:tabs>
                            <w:tab w:val="left" w:pos="2310"/>
                            <w:tab w:val="left" w:pos="2520"/>
                          </w:tabs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20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>
                        <w:pPr>
                          <w:tabs>
                            <w:tab w:val="left" w:pos="2310"/>
                            <w:tab w:val="left" w:pos="2520"/>
                          </w:tabs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20</w:t>
                        </w:r>
                      </w:p>
                    </w:tc>
                    <w:tc>
                      <w:tcPr>
                        <w:tcW w:w="567" w:type="dxa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Ⅱ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0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P50</w:t>
                        </w:r>
                      </w:p>
                    </w:tc>
                    <w:tc>
                      <w:tcPr>
                        <w:tcW w:w="1275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机型选择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机型切换选择:155薄料</w:t>
                        </w:r>
                      </w:p>
                      <w:p>
                        <w:pPr>
                          <w:spacing w:line="200" w:lineRule="exac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15H厚料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  <w:t>LL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>
                        <w:pPr>
                          <w:tabs>
                            <w:tab w:val="left" w:pos="2310"/>
                            <w:tab w:val="left" w:pos="2520"/>
                          </w:tabs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/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>
                        <w:pPr>
                          <w:tabs>
                            <w:tab w:val="left" w:pos="2310"/>
                            <w:tab w:val="left" w:pos="2520"/>
                          </w:tabs>
                          <w:spacing w:line="200" w:lineRule="exact"/>
                          <w:jc w:val="left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/</w:t>
                        </w:r>
                      </w:p>
                    </w:tc>
                    <w:tc>
                      <w:tcPr>
                        <w:tcW w:w="567" w:type="dxa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Theme="minorEastAsia" w:hAnsiTheme="minorEastAsia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z w:val="13"/>
                            <w:szCs w:val="13"/>
                          </w:rPr>
                          <w:t>Ⅱ</w:t>
                        </w:r>
                      </w:p>
                    </w:tc>
                  </w:tr>
                </w:tbl>
                <w:p/>
              </w:txbxContent>
            </v:textbox>
          </v:shape>
        </w:pict>
      </w:r>
      <w:r>
        <w:pict>
          <v:shape id="文本框 9" o:spid="_x0000_s1036" o:spt="202" type="#_x0000_t202" style="position:absolute;left:0pt;margin-left:252.1pt;margin-top:12.3pt;height:156.25pt;width:218pt;z-index:251650048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color w:val="FFFFFF" w:themeColor="background1"/>
                    </w:rPr>
                  </w:pPr>
                  <w:r>
                    <w:drawing>
                      <wp:inline distT="0" distB="0" distL="114300" distR="114300">
                        <wp:extent cx="2038985" cy="1918335"/>
                        <wp:effectExtent l="0" t="0" r="18415" b="5715"/>
                        <wp:docPr id="4" name="图片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38985" cy="19183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rPr>
                      <w:color w:val="FFFFFF" w:themeColor="background1"/>
                    </w:rPr>
                  </w:pPr>
                </w:p>
              </w:txbxContent>
            </v:textbox>
          </v:shape>
        </w:pict>
      </w:r>
    </w:p>
    <w:p/>
    <w:p/>
    <w:p/>
    <w:p>
      <w:r>
        <w:pict>
          <v:shape id="_x0000_s1057" o:spid="_x0000_s1057" o:spt="202" type="#_x0000_t202" style="position:absolute;left:0pt;margin-left:-11.35pt;margin-top:12.1pt;height:100.75pt;width:243.85pt;z-index:251661312;mso-width-relative:page;mso-height-relative:page;" filled="f" stroked="f" coordsize="21600,21600" o:gfxdata="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MhEw6TaAAAACgEAAA8AAAAAAAAAAQAgAAAAIgAAAGRycy9kb3ducmV2LnhtbFBLAQIU&#10;ABQAAAAIAIdO4kDSY6GbKgIAACcEAAAOAAAAAAAAAAEAIAAAACkBAABkcnMvZTJvRG9jLnhtbFBL&#10;BQYAAAAABgAGAFkBAADFBQAAAAA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b/>
                      <w:sz w:val="18"/>
                      <w:szCs w:val="18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b/>
                      <w:sz w:val="18"/>
                      <w:szCs w:val="18"/>
                    </w:rPr>
                    <w:t>2.安装要求</w:t>
                  </w:r>
                </w:p>
                <w:p>
                  <w:pPr>
                    <w:ind w:left="354" w:hanging="354" w:hangingChars="196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bCs/>
                      <w:sz w:val="18"/>
                      <w:szCs w:val="18"/>
                    </w:rPr>
                    <w:t>安装时注意（如右图）</w:t>
                  </w:r>
                </w:p>
                <w:p>
                  <w:pPr>
                    <w:spacing w:line="220" w:lineRule="exact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bCs/>
                      <w:sz w:val="18"/>
                      <w:szCs w:val="18"/>
                    </w:rPr>
                    <w:t>2.1、皮带安装要求：</w:t>
                  </w:r>
                </w:p>
                <w:p>
                  <w:pPr>
                    <w:spacing w:line="220" w:lineRule="exact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需保证缝纫机的手轮与电机的皮带轮在同一平面；同时控制好皮带的松紧度（两指稍用力捏住皮带，两皮带不能接触；也不能过紧）；</w:t>
                  </w:r>
                </w:p>
                <w:p>
                  <w:pPr>
                    <w:spacing w:line="220" w:lineRule="exact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bCs/>
                      <w:sz w:val="18"/>
                      <w:szCs w:val="18"/>
                    </w:rPr>
                    <w:t>2.2、连杆安装要求：</w:t>
                  </w:r>
                </w:p>
                <w:p>
                  <w:pPr>
                    <w:spacing w:line="220" w:lineRule="exact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需保证球接连杆的垂直度，否则对踏板使用寿命以及性能有影响。</w:t>
                  </w:r>
                </w:p>
                <w:p/>
              </w:txbxContent>
            </v:textbox>
          </v:shape>
        </w:pict>
      </w:r>
    </w:p>
    <w:p/>
    <w:p>
      <w:pPr>
        <w:spacing w:line="100" w:lineRule="exact"/>
        <w:rPr>
          <w:b/>
          <w:sz w:val="18"/>
          <w:szCs w:val="18"/>
        </w:rPr>
      </w:pPr>
    </w:p>
    <w:p/>
    <w:p/>
    <w:p/>
    <w:p>
      <w:pPr>
        <w:tabs>
          <w:tab w:val="left" w:pos="820"/>
        </w:tabs>
        <w:jc w:val="left"/>
      </w:pPr>
      <w:r>
        <w:rPr>
          <w:sz w:val="18"/>
        </w:rPr>
        <w:pict>
          <v:shape id="_x0000_s1052" o:spid="_x0000_s1052" o:spt="202" type="#_x0000_t202" style="position:absolute;left:0pt;margin-left:-9.9pt;margin-top:13.8pt;height:28.85pt;width:95.8pt;z-index:251664384;mso-width-relative:page;mso-height-relative:page;" filled="f" stroked="f" coordsize="21600,21600" o:gfxdata="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It+hkHaAAAACQEAAA8AAAAAAAAAAQAgAAAAIgAAAGRycy9kb3ducmV2LnhtbFBLAQIU&#10;ABQAAAAIAIdO4kCr96UiKgIAACYEAAAOAAAAAAAAAAEAIAAAACkBAABkcnMvZTJvRG9jLnhtbFBL&#10;BQYAAAAABgAGAFkBAADFBQAAAAA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jc w:val="left"/>
                    <w:rPr>
                      <w:rFonts w:asciiTheme="minorEastAsia" w:hAnsiTheme="minorEastAsia" w:cstheme="minorEastAsia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cstheme="minorEastAsia"/>
                      <w:b/>
                      <w:bCs/>
                      <w:sz w:val="18"/>
                      <w:szCs w:val="18"/>
                    </w:rPr>
                    <w:t>3.操作方式</w:t>
                  </w:r>
                </w:p>
                <w:p/>
              </w:txbxContent>
            </v:textbox>
          </v:shape>
        </w:pict>
      </w:r>
      <w:r>
        <w:rPr>
          <w:rFonts w:hint="eastAsia"/>
        </w:rPr>
        <w:tab/>
      </w:r>
      <w:r>
        <w:pict>
          <v:shape id="椭圆 7" o:spid="_x0000_s1056" o:spt="3" type="#_x0000_t3" style="position:absolute;left:0pt;margin-left:612.4pt;margin-top:723.25pt;height:69.5pt;width:18.15pt;z-index:251660288;mso-width-relative:page;mso-height-relative:page;" filled="f" coordsize="21600,21600" o:gfxdata="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LD6uCnbAAAADwEAAA8A&#10;AAAAAAAAAQAgAAAAIgAAAGRycy9kb3ducmV2LnhtbFBLAQIUABQAAAAIAIdO4kAeu22q2wEAAKED&#10;AAAOAAAAAAAAAAEAIAAAACoBAABkcnMvZTJvRG9jLnhtbFBLBQYAAAAABgAGAFkBAAB3BQAAAAA=&#10;">
            <v:path/>
            <v:fill on="f" focussize="0,0"/>
            <v:stroke weight="1pt" dashstyle="1 1" endcap="round"/>
            <v:imagedata o:title=""/>
            <o:lock v:ext="edit"/>
          </v:shape>
        </w:pict>
      </w:r>
      <w:r>
        <w:pict>
          <v:shape id="椭圆 6" o:spid="_x0000_s1055" o:spt="3" type="#_x0000_t3" style="position:absolute;left:0pt;margin-left:600.4pt;margin-top:711.25pt;height:69.5pt;width:18.15pt;z-index:251659264;mso-width-relative:page;mso-height-relative:page;" filled="f" coordsize="21600,21600" o:gfxdata="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Gupj33AAAAA8BAAAP&#10;AAAAAAAAAAEAIAAAACIAAABkcnMvZG93bnJldi54bWxQSwECFAAUAAAACACHTuJApjugm9sBAACh&#10;AwAADgAAAAAAAAABACAAAAArAQAAZHJzL2Uyb0RvYy54bWxQSwUGAAAAAAYABgBZAQAAeAUAAAAA&#10;">
            <v:path/>
            <v:fill on="f" focussize="0,0"/>
            <v:stroke weight="1pt" dashstyle="1 1" endcap="round"/>
            <v:imagedata o:title=""/>
            <o:lock v:ext="edit"/>
          </v:shape>
        </w:pict>
      </w:r>
      <w:r>
        <w:pict>
          <v:shape id="文本框 5" o:spid="_x0000_s1054" o:spt="202" type="#_x0000_t202" style="position:absolute;left:0pt;margin-left:481.9pt;margin-top:596.65pt;height:338.85pt;width:362.15pt;z-index:251658240;mso-width-relative:page;mso-height-relative:page;" filled="f" stroked="f" coordsize="21600,21600" o:gfxdata="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b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sz w:val="18"/>
                      <w:szCs w:val="18"/>
                    </w:rPr>
                    <w:t>5.安装要求</w:t>
                  </w:r>
                </w:p>
                <w:p>
                  <w:pPr>
                    <w:ind w:left="4305" w:hanging="4305" w:hangingChars="2050"/>
                  </w:pPr>
                  <w:r>
                    <w:drawing>
                      <wp:inline distT="0" distB="0" distL="114300" distR="114300">
                        <wp:extent cx="2490470" cy="2561590"/>
                        <wp:effectExtent l="0" t="0" r="5080" b="10160"/>
                        <wp:docPr id="7" name="图片 4" descr="1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4" descr="1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90470" cy="2561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ind w:left="413" w:hanging="413" w:hangingChars="196"/>
                  </w:pPr>
                  <w:r>
                    <w:rPr>
                      <w:rFonts w:hint="eastAsia"/>
                      <w:b/>
                    </w:rPr>
                    <w:t>注：</w:t>
                  </w:r>
                  <w:r>
                    <w:rPr>
                      <w:rFonts w:hint="eastAsia"/>
                    </w:rPr>
                    <w:t>安装时，1、需保证缝纫机的手轮与电机的皮带轮在同一平面，同时控制好皮带的松紧度；2需保证球接连杆的垂直度，否则对踏板使用寿命以及性能有影响。</w:t>
                  </w:r>
                </w:p>
              </w:txbxContent>
            </v:textbox>
          </v:shape>
        </w:pict>
      </w:r>
      <w:r>
        <w:pict>
          <v:shape id="文本框 4" o:spid="_x0000_s1053" o:spt="202" type="#_x0000_t202" style="position:absolute;left:0pt;margin-left:469.9pt;margin-top:584.65pt;height:338.85pt;width:362.15pt;z-index:251657216;mso-width-relative:page;mso-height-relative:page;" filled="f" stroked="f" coordsize="21600,21600" o:gfxdata="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DCIXtI2gAAAA4BAAAPAAAAAAAAAAEA&#10;IAAAACIAAABkcnMvZG93bnJldi54bWxQSwECFAAUAAAACACHTuJAiu0ZvpsBAAAKAwAADgAAAAAA&#10;AAABACAAAAApAQAAZHJzL2Uyb0RvYy54bWxQSwUGAAAAAAYABgBZAQAANg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b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sz w:val="18"/>
                      <w:szCs w:val="18"/>
                    </w:rPr>
                    <w:t>5.安装要求</w:t>
                  </w:r>
                </w:p>
                <w:p>
                  <w:pPr>
                    <w:ind w:left="4305" w:hanging="4305" w:hangingChars="2050"/>
                  </w:pPr>
                  <w:r>
                    <w:drawing>
                      <wp:inline distT="0" distB="0" distL="114300" distR="114300">
                        <wp:extent cx="2490470" cy="2561590"/>
                        <wp:effectExtent l="0" t="0" r="5080" b="10160"/>
                        <wp:docPr id="5" name="图片 3" descr="1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3" descr="1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90470" cy="2561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ind w:left="413" w:hanging="413" w:hangingChars="196"/>
                  </w:pPr>
                  <w:r>
                    <w:rPr>
                      <w:rFonts w:hint="eastAsia"/>
                      <w:b/>
                    </w:rPr>
                    <w:t>注：</w:t>
                  </w:r>
                  <w:r>
                    <w:rPr>
                      <w:rFonts w:hint="eastAsia"/>
                    </w:rPr>
                    <w:t>安装时，1、需保证缝纫机的手轮与电机的皮带轮在同一平面，同时控制好皮带的松紧度；2需保证球接连杆的垂直度，否则对踏板使用寿命以及性能有影响。</w:t>
                  </w:r>
                </w:p>
              </w:txbxContent>
            </v:textbox>
          </v:shape>
        </w:pict>
      </w:r>
    </w:p>
    <w:p>
      <w:r>
        <w:pict>
          <v:shape id="文本框 26" o:spid="_x0000_s1043" o:spt="202" type="#_x0000_t202" style="position:absolute;left:0pt;margin-left:-8.55pt;margin-top:13.75pt;height:284.25pt;width:471.6pt;z-index:251653120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tbl>
                  <w:tblPr>
                    <w:tblStyle w:val="7"/>
                    <w:tblW w:w="9262" w:type="dxa"/>
                    <w:tblInd w:w="0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850"/>
                    <w:gridCol w:w="703"/>
                    <w:gridCol w:w="6709"/>
                  </w:tblGrid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1850" w:type="dxa"/>
                      </w:tcPr>
                      <w:p>
                        <w:pPr>
                          <w:jc w:val="center"/>
                          <w:rPr>
                            <w:rFonts w:eastAsia="宋体"/>
                            <w:b/>
                            <w:bCs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</w:rPr>
                          <w:t>版面功能说明</w:t>
                        </w:r>
                      </w:p>
                    </w:tc>
                    <w:tc>
                      <w:tcPr>
                        <w:tcW w:w="703" w:type="dxa"/>
                      </w:tcPr>
                      <w:p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</w:rPr>
                          <w:t>功能</w:t>
                        </w:r>
                      </w:p>
                    </w:tc>
                    <w:tc>
                      <w:tcPr>
                        <w:tcW w:w="6709" w:type="dxa"/>
                      </w:tcPr>
                      <w:p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</w:rPr>
                          <w:t>操作步骤说明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77" w:hRule="atLeast"/>
                    </w:trPr>
                    <w:tc>
                      <w:tcPr>
                        <w:tcW w:w="1850" w:type="dxa"/>
                        <w:vMerge w:val="restart"/>
                        <w:vAlign w:val="center"/>
                      </w:tcPr>
                      <w:p>
                        <w:pPr>
                          <w:spacing w:line="240" w:lineRule="exact"/>
                          <w:rPr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703" w:type="dxa"/>
                        <w:vAlign w:val="center"/>
                      </w:tcPr>
                      <w:p>
                        <w:pPr>
                          <w:spacing w:line="240" w:lineRule="exact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18"/>
                            <w:szCs w:val="18"/>
                          </w:rPr>
                          <w:t>转向设定</w:t>
                        </w:r>
                      </w:p>
                    </w:tc>
                    <w:tc>
                      <w:tcPr>
                        <w:tcW w:w="6709" w:type="dxa"/>
                      </w:tcPr>
                      <w:p>
                        <w:pPr>
                          <w:spacing w:line="240" w:lineRule="exact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18"/>
                            <w:szCs w:val="18"/>
                          </w:rPr>
                          <w:t>上电同时按▲键:  电机正转设定</w:t>
                        </w:r>
                      </w:p>
                      <w:p>
                        <w:pPr>
                          <w:spacing w:line="240" w:lineRule="exact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18"/>
                            <w:szCs w:val="18"/>
                          </w:rPr>
                          <w:t>上电同时按</w:t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▼</w:t>
                        </w:r>
                        <w:r>
                          <w:rPr>
                            <w:rFonts w:hint="eastAsia"/>
                            <w:b/>
                            <w:bCs/>
                            <w:sz w:val="18"/>
                            <w:szCs w:val="18"/>
                          </w:rPr>
                          <w:t>键:  电机反转设定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60" w:hRule="atLeast"/>
                    </w:trPr>
                    <w:tc>
                      <w:tcPr>
                        <w:tcW w:w="1850" w:type="dxa"/>
                        <w:vMerge w:val="continue"/>
                        <w:vAlign w:val="center"/>
                      </w:tcPr>
                      <w:p>
                        <w:pPr>
                          <w:spacing w:line="240" w:lineRule="exact"/>
                          <w:rPr>
                            <w:rFonts w:eastAsia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703" w:type="dxa"/>
                        <w:vAlign w:val="center"/>
                      </w:tcPr>
                      <w:p>
                        <w:pPr>
                          <w:spacing w:line="240" w:lineRule="exact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b/>
                            <w:sz w:val="16"/>
                            <w:szCs w:val="16"/>
                          </w:rPr>
                          <w:t>设定</w:t>
                        </w:r>
                      </w:p>
                      <w:p>
                        <w:pPr>
                          <w:spacing w:line="240" w:lineRule="exac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/>
                            <w:sz w:val="16"/>
                            <w:szCs w:val="16"/>
                          </w:rPr>
                          <w:t>参数</w:t>
                        </w:r>
                      </w:p>
                    </w:tc>
                    <w:tc>
                      <w:tcPr>
                        <w:tcW w:w="6709" w:type="dxa"/>
                      </w:tcPr>
                      <w:p>
                        <w:pPr>
                          <w:spacing w:line="320" w:lineRule="exac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短按P键1秒，进入到普通参数模式，显示P01序号：</w:t>
                        </w:r>
                        <w:r>
                          <w:rPr>
                            <w:sz w:val="16"/>
                            <w:szCs w:val="16"/>
                          </w:rPr>
                          <w:object>
                            <v:shape id="_x0000_i1025" o:spt="75" type="#_x0000_t75" style="height:10.2pt;width:30.55pt;" o:ole="t" filled="f" o:preferrelative="t" stroked="f" coordsize="21600,21600">
                              <v:path/>
                              <v:fill on="f" focussize="0,0"/>
                              <v:stroke on="f" joinstyle="miter"/>
                              <v:imagedata r:id="rId9" o:title=""/>
                              <o:lock v:ext="edit" aspectratio="t"/>
                              <w10:wrap type="none"/>
                              <w10:anchorlock/>
                            </v:shape>
                            <o:OLEObject Type="Embed" ProgID="Visio.Drawing.11" ShapeID="_x0000_i1025" DrawAspect="Content" ObjectID="_1468075725" r:id="rId8">
                              <o:LockedField>false</o:LockedField>
                            </o:OLEObject>
                          </w:object>
                        </w: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按▲▼键变更参数序列号，按S键后，显示对应参数，按▲▼键进行变更:</w:t>
                        </w:r>
                        <w:r>
                          <w:rPr>
                            <w:sz w:val="16"/>
                            <w:szCs w:val="16"/>
                          </w:rPr>
                          <w:object>
                            <v:shape id="_x0000_i1026" o:spt="75" type="#_x0000_t75" style="height:10.2pt;width:27.15pt;" o:ole="t" filled="f" o:preferrelative="t" stroked="f" coordsize="21600,21600">
                              <v:path/>
                              <v:fill on="f" focussize="0,0"/>
                              <v:stroke on="f" joinstyle="miter"/>
                              <v:imagedata r:id="rId11" o:title=""/>
                              <o:lock v:ext="edit" aspectratio="t"/>
                              <w10:wrap type="none"/>
                              <w10:anchorlock/>
                            </v:shape>
                            <o:OLEObject Type="Embed" ProgID="Visio.Drawing.11" ShapeID="_x0000_i1026" DrawAspect="Content" ObjectID="_1468075726" r:id="rId10">
                              <o:LockedField>false</o:LockedField>
                            </o:OLEObject>
                          </w:object>
                        </w:r>
                      </w:p>
                      <w:p>
                        <w:pPr>
                          <w:spacing w:line="240" w:lineRule="exac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A）按S键保存后，显示下一参数号，按P键退出；  B）若直接按P键，参数保存退出。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1850" w:type="dxa"/>
                        <w:vAlign w:val="center"/>
                      </w:tcPr>
                      <w:p>
                        <w:pPr>
                          <w:spacing w:line="240" w:lineRule="exact"/>
                          <w:rPr>
                            <w:rFonts w:eastAsia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28"/>
                            <w:szCs w:val="28"/>
                          </w:rPr>
                          <w:t>P</w:t>
                        </w:r>
                        <w:r>
                          <w:rPr>
                            <w:rFonts w:hint="eastAsia"/>
                            <w:b/>
                            <w:bCs/>
                            <w:sz w:val="24"/>
                          </w:rPr>
                          <w:t>：</w:t>
                        </w: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功能键</w:t>
                        </w:r>
                      </w:p>
                    </w:tc>
                    <w:tc>
                      <w:tcPr>
                        <w:tcW w:w="703" w:type="dxa"/>
                        <w:vAlign w:val="center"/>
                      </w:tcPr>
                      <w:p>
                        <w:pPr>
                          <w:spacing w:line="240" w:lineRule="exact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b/>
                            <w:sz w:val="16"/>
                            <w:szCs w:val="16"/>
                          </w:rPr>
                          <w:t>老化</w:t>
                        </w:r>
                      </w:p>
                      <w:p>
                        <w:pPr>
                          <w:spacing w:line="240" w:lineRule="exac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/>
                            <w:sz w:val="16"/>
                            <w:szCs w:val="16"/>
                          </w:rPr>
                          <w:t>模式</w:t>
                        </w:r>
                      </w:p>
                    </w:tc>
                    <w:tc>
                      <w:tcPr>
                        <w:tcW w:w="6709" w:type="dxa"/>
                        <w:vAlign w:val="center"/>
                      </w:tcPr>
                      <w:p>
                        <w:pPr>
                          <w:spacing w:line="240" w:lineRule="exac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按P键上电进入到老化模式，按“P键+▼键”启动或停机。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59" w:hRule="atLeast"/>
                    </w:trPr>
                    <w:tc>
                      <w:tcPr>
                        <w:tcW w:w="1850" w:type="dxa"/>
                        <w:vAlign w:val="center"/>
                      </w:tcPr>
                      <w:p>
                        <w:pPr>
                          <w:spacing w:line="240" w:lineRule="exac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28"/>
                            <w:szCs w:val="28"/>
                          </w:rPr>
                          <w:t>S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</w:t>
                        </w: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储存键</w:t>
                        </w:r>
                      </w:p>
                    </w:tc>
                    <w:tc>
                      <w:tcPr>
                        <w:tcW w:w="703" w:type="dxa"/>
                        <w:vAlign w:val="center"/>
                      </w:tcPr>
                      <w:p>
                        <w:pPr>
                          <w:spacing w:line="240" w:lineRule="exact"/>
                          <w:jc w:val="left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16"/>
                            <w:szCs w:val="16"/>
                          </w:rPr>
                          <w:t>监控</w:t>
                        </w:r>
                      </w:p>
                      <w:p>
                        <w:pPr>
                          <w:spacing w:line="24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16"/>
                            <w:szCs w:val="16"/>
                          </w:rPr>
                          <w:t>模式</w:t>
                        </w:r>
                      </w:p>
                    </w:tc>
                    <w:tc>
                      <w:tcPr>
                        <w:tcW w:w="6709" w:type="dxa"/>
                      </w:tcPr>
                      <w:p>
                        <w:pPr>
                          <w:spacing w:line="24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6"/>
                            <w:szCs w:val="16"/>
                          </w:rPr>
                          <w:t>长按S键2秒，进入到监控状态，按▲▼键进行变更监控序号，监控值不能修改。具体监控界面见下表。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1850" w:type="dxa"/>
                        <w:vAlign w:val="center"/>
                      </w:tcPr>
                      <w:p>
                        <w:pPr>
                          <w:spacing w:line="280" w:lineRule="exac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▲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</w:t>
                        </w:r>
                      </w:p>
                      <w:p>
                        <w:pPr>
                          <w:spacing w:line="240" w:lineRule="exact"/>
                          <w:rPr>
                            <w:rFonts w:eastAsia="宋体"/>
                            <w:b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加键/上下针位复合</w:t>
                        </w:r>
                      </w:p>
                    </w:tc>
                    <w:tc>
                      <w:tcPr>
                        <w:tcW w:w="703" w:type="dxa"/>
                        <w:vAlign w:val="center"/>
                      </w:tcPr>
                      <w:p>
                        <w:pPr>
                          <w:spacing w:line="240" w:lineRule="exact"/>
                          <w:rPr>
                            <w:rFonts w:eastAsia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/>
                            <w:sz w:val="16"/>
                            <w:szCs w:val="16"/>
                          </w:rPr>
                          <w:t>高级参数模式</w:t>
                        </w:r>
                      </w:p>
                    </w:tc>
                    <w:tc>
                      <w:tcPr>
                        <w:tcW w:w="6709" w:type="dxa"/>
                      </w:tcPr>
                      <w:p>
                        <w:pPr>
                          <w:spacing w:line="320" w:lineRule="exac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长按P键3秒以上，进入到密码输入界面，系统显示：</w:t>
                        </w:r>
                        <w:r>
                          <w:rPr>
                            <w:sz w:val="16"/>
                            <w:szCs w:val="16"/>
                          </w:rPr>
                          <w:object>
                            <v:shape id="_x0000_i1027" o:spt="75" type="#_x0000_t75" style="height:9.5pt;width:27.15pt;" o:ole="t" filled="f" o:preferrelative="t" stroked="f" coordsize="21600,21600">
                              <v:path/>
                              <v:fill on="f" focussize="0,0"/>
                              <v:stroke on="f" joinstyle="miter"/>
                              <v:imagedata r:id="rId13" o:title=""/>
                              <o:lock v:ext="edit" aspectratio="t"/>
                              <w10:wrap type="none"/>
                              <w10:anchorlock/>
                            </v:shape>
                            <o:OLEObject Type="Embed" ProgID="Visio.Drawing.11" ShapeID="_x0000_i1027" DrawAspect="Content" ObjectID="_1468075727" r:id="rId12">
                              <o:LockedField>false</o:LockedField>
                            </o:OLEObject>
                          </w:object>
                        </w: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从最高位开始闪烁，按▲▼键变更，范围0~F，按S键切换位置。若P键校核密码，若密码正确，显示高级参数序列号：</w:t>
                        </w:r>
                        <w:r>
                          <w:rPr>
                            <w:sz w:val="16"/>
                            <w:szCs w:val="16"/>
                          </w:rPr>
                          <w:object>
                            <v:shape id="_x0000_i1028" o:spt="75" type="#_x0000_t75" style="height:9.5pt;width:29.2pt;" o:ole="t" filled="f" o:preferrelative="t" stroked="f" coordsize="21600,21600">
                              <v:path/>
                              <v:fill on="f" focussize="0,0"/>
                              <v:stroke on="f" joinstyle="miter"/>
                              <v:imagedata r:id="rId15" o:title=""/>
                              <o:lock v:ext="edit" aspectratio="t"/>
                              <w10:wrap type="none"/>
                              <w10:anchorlock/>
                            </v:shape>
                            <o:OLEObject Type="Embed" ProgID="Visio.Drawing.11" ShapeID="_x0000_i1028" DrawAspect="Content" ObjectID="_1468075728" r:id="rId14">
                              <o:LockedField>false</o:LockedField>
                            </o:OLEObject>
                          </w:object>
                        </w: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若密码错误，返回000显示（依旧从最高位闪烁）。再次按P键退出。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1850" w:type="dxa"/>
                        <w:vAlign w:val="center"/>
                      </w:tcPr>
                      <w:p>
                        <w:pPr>
                          <w:spacing w:line="280" w:lineRule="exac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▼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</w:t>
                        </w:r>
                      </w:p>
                      <w:p>
                        <w:pPr>
                          <w:spacing w:line="240" w:lineRule="exac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减键/软启动复合键</w:t>
                        </w:r>
                      </w:p>
                    </w:tc>
                    <w:tc>
                      <w:tcPr>
                        <w:tcW w:w="703" w:type="dxa"/>
                        <w:vAlign w:val="center"/>
                      </w:tcPr>
                      <w:p>
                        <w:pPr>
                          <w:spacing w:line="240" w:lineRule="exact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b/>
                            <w:sz w:val="16"/>
                            <w:szCs w:val="16"/>
                          </w:rPr>
                          <w:t>重置</w:t>
                        </w:r>
                      </w:p>
                      <w:p>
                        <w:pPr>
                          <w:spacing w:line="240" w:lineRule="exact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/>
                            <w:sz w:val="16"/>
                            <w:szCs w:val="16"/>
                          </w:rPr>
                          <w:t>密码</w:t>
                        </w:r>
                      </w:p>
                    </w:tc>
                    <w:tc>
                      <w:tcPr>
                        <w:tcW w:w="6709" w:type="dxa"/>
                      </w:tcPr>
                      <w:p>
                        <w:pPr>
                          <w:spacing w:line="320" w:lineRule="exact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上电同时按</w:t>
                        </w:r>
                        <w:r>
                          <w:rPr>
                            <w:rFonts w:hint="eastAsia"/>
                            <w:b/>
                            <w:bCs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键，进入到密码重置界面，输入旧密码，屏幕先显示：</w:t>
                        </w:r>
                        <w:r>
                          <w:rPr>
                            <w:sz w:val="16"/>
                            <w:szCs w:val="16"/>
                          </w:rPr>
                          <w:object>
                            <v:shape id="_x0000_i1029" o:spt="75" type="#_x0000_t75" style="height:10.2pt;width:27.85pt;" o:ole="t" filled="f" o:preferrelative="t" stroked="f" coordsize="21600,21600">
                              <v:path/>
                              <v:fill on="f" focussize="0,0"/>
                              <v:stroke on="f" joinstyle="miter"/>
                              <v:imagedata r:id="rId13" o:title=""/>
                              <o:lock v:ext="edit" aspectratio="t"/>
                              <w10:wrap type="none"/>
                              <w10:anchorlock/>
                            </v:shape>
                            <o:OLEObject Type="Embed" ProgID="Visio.Drawing.11" ShapeID="_x0000_i1029" DrawAspect="Content" ObjectID="_1468075729" r:id="rId16">
                              <o:LockedField>false</o:LockedField>
                            </o:OLEObject>
                          </w:object>
                        </w: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从最高位开始闪烁，通过S键切换位置，▲▼键变更，按P键确认输入。若密码正确，则小数点亮起，再次从最高位开始闪烁，设定新密码，设定结束后按P键进入确认界面；▲▼键选择YES，按S键保存并显示oFF，提示断电，按P键退出</w:t>
                        </w:r>
                        <w:r>
                          <w:rPr>
                            <w:sz w:val="16"/>
                            <w:szCs w:val="16"/>
                          </w:rPr>
                          <w:object>
                            <v:shape id="_x0000_i1030" o:spt="75" type="#_x0000_t75" style="height:9.5pt;width:25.8pt;" o:ole="t" filled="f" o:preferrelative="t" stroked="f" coordsize="21600,21600">
                              <v:path/>
                              <v:fill on="f" focussize="0,0"/>
                              <v:stroke on="f" joinstyle="miter"/>
                              <v:imagedata r:id="rId18" o:title=""/>
                              <o:lock v:ext="edit" aspectratio="t"/>
                              <w10:wrap type="none"/>
                              <w10:anchorlock/>
                            </v:shape>
                            <o:OLEObject Type="Embed" ProgID="Visio.Drawing.11" ShapeID="_x0000_i1030" DrawAspect="Content" ObjectID="_1468075730" r:id="rId17">
                              <o:LockedField>false</o:LockedField>
                            </o:OLEObject>
                          </w:object>
                        </w:r>
                        <w:r>
                          <w:rPr>
                            <w:sz w:val="16"/>
                            <w:szCs w:val="16"/>
                          </w:rPr>
                          <w:sym w:font="Wingdings" w:char="F0E0"/>
                        </w:r>
                        <w:r>
                          <w:rPr>
                            <w:sz w:val="16"/>
                            <w:szCs w:val="16"/>
                          </w:rPr>
                          <w:object>
                            <v:shape id="_x0000_i1031" o:spt="75" type="#_x0000_t75" style="height:9.5pt;width:27.85pt;" o:ole="t" filled="f" o:preferrelative="t" stroked="f" coordsize="21600,21600">
                              <v:path/>
                              <v:fill on="f" focussize="0,0"/>
                              <v:stroke on="f" joinstyle="miter"/>
                              <v:imagedata r:id="rId20" o:title=""/>
                              <o:lock v:ext="edit" aspectratio="t"/>
                              <w10:wrap type="none"/>
                              <w10:anchorlock/>
                            </v:shape>
                            <o:OLEObject Type="Embed" ProgID="Visio.Drawing.11" ShapeID="_x0000_i1031" DrawAspect="Content" ObjectID="_1468075731" r:id="rId19">
                              <o:LockedField>false</o:LockedField>
                            </o:OLEObject>
                          </w:object>
                        </w: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。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1850" w:type="dxa"/>
                        <w:vAlign w:val="center"/>
                      </w:tcPr>
                      <w:p>
                        <w:pPr>
                          <w:spacing w:line="280" w:lineRule="exact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▲  ▼</w:t>
                        </w:r>
                      </w:p>
                    </w:tc>
                    <w:tc>
                      <w:tcPr>
                        <w:tcW w:w="703" w:type="dxa"/>
                        <w:vAlign w:val="center"/>
                      </w:tcPr>
                      <w:p>
                        <w:pPr>
                          <w:spacing w:line="240" w:lineRule="exact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b/>
                            <w:sz w:val="16"/>
                            <w:szCs w:val="16"/>
                          </w:rPr>
                          <w:t>速度</w:t>
                        </w:r>
                      </w:p>
                      <w:p>
                        <w:pPr>
                          <w:spacing w:line="240" w:lineRule="exact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b/>
                            <w:sz w:val="16"/>
                            <w:szCs w:val="16"/>
                          </w:rPr>
                          <w:t>调整</w:t>
                        </w:r>
                      </w:p>
                    </w:tc>
                    <w:tc>
                      <w:tcPr>
                        <w:tcW w:w="6709" w:type="dxa"/>
                      </w:tcPr>
                      <w:p>
                        <w:pPr>
                          <w:spacing w:line="240" w:lineRule="exac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长按▲键或▼键2秒，进入调速界面，按▲▼键可快速调整P1参数值。调整结束闪烁退出。</w:t>
                        </w:r>
                      </w:p>
                    </w:tc>
                  </w:tr>
                </w:tbl>
                <w:p/>
              </w:txbxContent>
            </v:textbox>
          </v:shape>
        </w:pict>
      </w:r>
    </w:p>
    <w:p/>
    <w:p>
      <w:pPr>
        <w:spacing w:line="100" w:lineRule="exact"/>
        <w:jc w:val="left"/>
        <w:rPr>
          <w:rFonts w:asciiTheme="minorEastAsia" w:hAnsiTheme="minorEastAsia" w:cstheme="minorEastAsia"/>
          <w:b/>
          <w:bCs/>
          <w:sz w:val="18"/>
          <w:szCs w:val="18"/>
        </w:rPr>
      </w:pPr>
    </w:p>
    <w:p>
      <w:pPr>
        <w:jc w:val="left"/>
        <w:rPr>
          <w:rFonts w:asciiTheme="minorEastAsia" w:hAnsiTheme="minorEastAsia" w:cstheme="minorEastAsia"/>
          <w:b/>
          <w:bCs/>
          <w:sz w:val="18"/>
          <w:szCs w:val="18"/>
        </w:rPr>
      </w:pPr>
      <w:r>
        <w:pict>
          <v:shape id="_x0000_s1051" o:spid="_x0000_s1051" o:spt="202" type="#_x0000_t202" style="position:absolute;left:0pt;margin-left:-12.05pt;margin-top:5.7pt;height:57.45pt;width:116.85pt;z-index:251663360;mso-width-relative:page;mso-height-relative:page;" filled="f" stroked="f" coordsize="21600,21600" o:gfxdata="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8wujSNsAAAAKAQAADwAAAAAAAAABACAAAAAiAAAAZHJzL2Rvd25yZXYueG1sUEsB&#10;AhQAFAAAAAgAh07iQFy1nqQrAgAAJgQAAA4AAAAAAAAAAQAgAAAAKgEAAGRycy9lMm9Eb2MueG1s&#10;UEsFBgAAAAAGAAYAWQEAAMcFAAAAAA=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114300" distR="114300">
                        <wp:extent cx="1109345" cy="440055"/>
                        <wp:effectExtent l="0" t="0" r="14605" b="17145"/>
                        <wp:docPr id="10" name="图片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9345" cy="4400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>
      <w:pPr>
        <w:spacing w:line="100" w:lineRule="exact"/>
        <w:jc w:val="left"/>
        <w:rPr>
          <w:rFonts w:asciiTheme="minorEastAsia" w:hAnsiTheme="minorEastAsia" w:cstheme="minorEastAsia"/>
          <w:b/>
          <w:bCs/>
          <w:sz w:val="18"/>
          <w:szCs w:val="18"/>
        </w:rPr>
      </w:pPr>
      <w:r>
        <w:pict>
          <v:shape id="文本框 37" o:spid="_x0000_s1041" o:spt="202" type="#_x0000_t202" style="position:absolute;left:0pt;margin-left:459.4pt;margin-top:97.85pt;height:203.1pt;width:335.8pt;z-index:251656192;mso-width-relative:page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rPr>
                      <w:b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sz w:val="18"/>
                      <w:szCs w:val="18"/>
                    </w:rPr>
                    <w:t>5、故障显示</w:t>
                  </w:r>
                </w:p>
                <w:tbl>
                  <w:tblPr>
                    <w:tblStyle w:val="6"/>
                    <w:tblW w:w="6606" w:type="dxa"/>
                    <w:tblInd w:w="0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572"/>
                    <w:gridCol w:w="1477"/>
                    <w:gridCol w:w="1903"/>
                    <w:gridCol w:w="2654"/>
                  </w:tblGrid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6" w:hRule="atLeast"/>
                    </w:trPr>
                    <w:tc>
                      <w:tcPr>
                        <w:tcW w:w="572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3"/>
                            <w:szCs w:val="13"/>
                          </w:rPr>
                          <w:t>故障显示</w:t>
                        </w:r>
                      </w:p>
                    </w:tc>
                    <w:tc>
                      <w:tcPr>
                        <w:tcW w:w="1477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3"/>
                            <w:szCs w:val="13"/>
                          </w:rPr>
                          <w:t>故障内容</w:t>
                        </w:r>
                      </w:p>
                    </w:tc>
                    <w:tc>
                      <w:tcPr>
                        <w:tcW w:w="1903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3"/>
                            <w:szCs w:val="13"/>
                          </w:rPr>
                          <w:t>故障可能原因</w:t>
                        </w:r>
                      </w:p>
                    </w:tc>
                    <w:tc>
                      <w:tcPr>
                        <w:tcW w:w="2654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3"/>
                            <w:szCs w:val="13"/>
                          </w:rPr>
                          <w:t>检查项目处理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6" w:hRule="atLeast"/>
                    </w:trPr>
                    <w:tc>
                      <w:tcPr>
                        <w:tcW w:w="572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3"/>
                            <w:szCs w:val="13"/>
                          </w:rPr>
                          <w:t>E1</w:t>
                        </w:r>
                      </w:p>
                    </w:tc>
                    <w:tc>
                      <w:tcPr>
                        <w:tcW w:w="147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3"/>
                            <w:szCs w:val="13"/>
                          </w:rPr>
                          <w:t>硬件过流</w:t>
                        </w:r>
                      </w:p>
                    </w:tc>
                    <w:tc>
                      <w:tcPr>
                        <w:tcW w:w="1903" w:type="dxa"/>
                        <w:vAlign w:val="center"/>
                      </w:tcPr>
                      <w:p>
                        <w:pPr>
                          <w:widowControl/>
                          <w:spacing w:line="200" w:lineRule="exact"/>
                          <w:jc w:val="left"/>
                          <w:rPr>
                            <w:rFonts w:ascii="宋体" w:hAnsi="宋体"/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电流检测非正常；</w:t>
                        </w:r>
                      </w:p>
                      <w:p>
                        <w:pPr>
                          <w:widowControl/>
                          <w:spacing w:line="200" w:lineRule="exact"/>
                          <w:jc w:val="left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驱动器硬件损坏</w:t>
                        </w:r>
                      </w:p>
                    </w:tc>
                    <w:tc>
                      <w:tcPr>
                        <w:tcW w:w="2654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系统电流检测回路是否工作正常；</w:t>
                        </w:r>
                      </w:p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驱动器件是否损坏；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6" w:hRule="atLeast"/>
                    </w:trPr>
                    <w:tc>
                      <w:tcPr>
                        <w:tcW w:w="572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3"/>
                            <w:szCs w:val="13"/>
                          </w:rPr>
                          <w:t>E3</w:t>
                        </w:r>
                      </w:p>
                    </w:tc>
                    <w:tc>
                      <w:tcPr>
                        <w:tcW w:w="147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3"/>
                            <w:szCs w:val="13"/>
                          </w:rPr>
                          <w:t>停机时过电压</w:t>
                        </w:r>
                      </w:p>
                    </w:tc>
                    <w:tc>
                      <w:tcPr>
                        <w:tcW w:w="1903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实际电压偏高；</w:t>
                        </w:r>
                      </w:p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电压检测有误</w:t>
                        </w:r>
                      </w:p>
                    </w:tc>
                    <w:tc>
                      <w:tcPr>
                        <w:tcW w:w="2654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系统进线电压是否过高；</w:t>
                        </w:r>
                      </w:p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系统电压检测回路是否工作正常；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17" w:hRule="atLeast"/>
                    </w:trPr>
                    <w:tc>
                      <w:tcPr>
                        <w:tcW w:w="572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3"/>
                            <w:szCs w:val="13"/>
                          </w:rPr>
                          <w:t>E4</w:t>
                        </w:r>
                      </w:p>
                    </w:tc>
                    <w:tc>
                      <w:tcPr>
                        <w:tcW w:w="147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3"/>
                            <w:szCs w:val="13"/>
                          </w:rPr>
                          <w:t>停机时欠电压</w:t>
                        </w:r>
                      </w:p>
                    </w:tc>
                    <w:tc>
                      <w:tcPr>
                        <w:tcW w:w="1903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实际电压偏低；</w:t>
                        </w:r>
                      </w:p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电压检测有误</w:t>
                        </w:r>
                      </w:p>
                    </w:tc>
                    <w:tc>
                      <w:tcPr>
                        <w:tcW w:w="2654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系统进线电压是否过低；</w:t>
                        </w:r>
                      </w:p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系统电压检测回路是否工作正常；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6" w:hRule="atLeast"/>
                    </w:trPr>
                    <w:tc>
                      <w:tcPr>
                        <w:tcW w:w="572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3"/>
                            <w:szCs w:val="13"/>
                          </w:rPr>
                          <w:t>E7</w:t>
                        </w:r>
                      </w:p>
                    </w:tc>
                    <w:tc>
                      <w:tcPr>
                        <w:tcW w:w="147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电机HALL信号故障</w:t>
                        </w:r>
                      </w:p>
                    </w:tc>
                    <w:tc>
                      <w:tcPr>
                        <w:tcW w:w="1903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电机位置传感器信号故障</w:t>
                        </w:r>
                      </w:p>
                    </w:tc>
                    <w:tc>
                      <w:tcPr>
                        <w:tcW w:w="2654" w:type="dxa"/>
                        <w:vAlign w:val="center"/>
                      </w:tcPr>
                      <w:p>
                        <w:pPr>
                          <w:widowControl/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电机信号检测器件是否损坏；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18" w:hRule="atLeast"/>
                    </w:trPr>
                    <w:tc>
                      <w:tcPr>
                        <w:tcW w:w="572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3"/>
                            <w:szCs w:val="13"/>
                          </w:rPr>
                          <w:t>E8</w:t>
                        </w:r>
                      </w:p>
                    </w:tc>
                    <w:tc>
                      <w:tcPr>
                        <w:tcW w:w="147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3"/>
                            <w:szCs w:val="13"/>
                          </w:rPr>
                          <w:t>电机超负荷</w:t>
                        </w:r>
                      </w:p>
                    </w:tc>
                    <w:tc>
                      <w:tcPr>
                        <w:tcW w:w="1903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电机堵转；</w:t>
                        </w:r>
                      </w:p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电机超负荷</w:t>
                        </w:r>
                      </w:p>
                    </w:tc>
                    <w:tc>
                      <w:tcPr>
                        <w:tcW w:w="2654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是否缝制规格厚度以上布料；</w:t>
                        </w:r>
                      </w:p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机械是否卡死；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6" w:hRule="atLeast"/>
                    </w:trPr>
                    <w:tc>
                      <w:tcPr>
                        <w:tcW w:w="572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3"/>
                            <w:szCs w:val="13"/>
                          </w:rPr>
                          <w:t>E11</w:t>
                        </w:r>
                      </w:p>
                    </w:tc>
                    <w:tc>
                      <w:tcPr>
                        <w:tcW w:w="147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3"/>
                            <w:szCs w:val="13"/>
                          </w:rPr>
                          <w:t>HALLA信号丢失</w:t>
                        </w:r>
                      </w:p>
                    </w:tc>
                    <w:tc>
                      <w:tcPr>
                        <w:tcW w:w="1903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3"/>
                            <w:szCs w:val="13"/>
                          </w:rPr>
                          <w:t>HALLA信号丢失</w:t>
                        </w:r>
                      </w:p>
                    </w:tc>
                    <w:tc>
                      <w:tcPr>
                        <w:tcW w:w="2654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 w:eastAsia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电机损坏；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31" w:hRule="atLeast"/>
                    </w:trPr>
                    <w:tc>
                      <w:tcPr>
                        <w:tcW w:w="572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3"/>
                            <w:szCs w:val="13"/>
                          </w:rPr>
                          <w:t>E13</w:t>
                        </w:r>
                      </w:p>
                    </w:tc>
                    <w:tc>
                      <w:tcPr>
                        <w:tcW w:w="147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3"/>
                            <w:szCs w:val="13"/>
                          </w:rPr>
                          <w:t>EEPROM错误</w:t>
                        </w:r>
                      </w:p>
                    </w:tc>
                    <w:tc>
                      <w:tcPr>
                        <w:tcW w:w="1903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存储芯片读取异常</w:t>
                        </w:r>
                      </w:p>
                    </w:tc>
                    <w:tc>
                      <w:tcPr>
                        <w:tcW w:w="2654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存储芯片读取异常；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31" w:hRule="atLeast"/>
                    </w:trPr>
                    <w:tc>
                      <w:tcPr>
                        <w:tcW w:w="572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3"/>
                            <w:szCs w:val="13"/>
                          </w:rPr>
                          <w:t>E16</w:t>
                        </w:r>
                      </w:p>
                    </w:tc>
                    <w:tc>
                      <w:tcPr>
                        <w:tcW w:w="147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3"/>
                            <w:szCs w:val="13"/>
                          </w:rPr>
                          <w:t>OZ回路故障</w:t>
                        </w:r>
                      </w:p>
                    </w:tc>
                    <w:tc>
                      <w:tcPr>
                        <w:tcW w:w="1903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OZ</w:t>
                        </w: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回路非正常</w:t>
                        </w:r>
                      </w:p>
                    </w:tc>
                    <w:tc>
                      <w:tcPr>
                        <w:tcW w:w="2654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系统</w:t>
                        </w:r>
                        <w:r>
                          <w:rPr>
                            <w:kern w:val="0"/>
                            <w:sz w:val="13"/>
                            <w:szCs w:val="13"/>
                          </w:rPr>
                          <w:t>OZ</w:t>
                        </w: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回路是否工作正常；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49" w:hRule="atLeast"/>
                    </w:trPr>
                    <w:tc>
                      <w:tcPr>
                        <w:tcW w:w="572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3"/>
                            <w:szCs w:val="13"/>
                          </w:rPr>
                          <w:t>E23</w:t>
                        </w:r>
                      </w:p>
                    </w:tc>
                    <w:tc>
                      <w:tcPr>
                        <w:tcW w:w="147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13"/>
                            <w:szCs w:val="13"/>
                          </w:rPr>
                          <w:t>下停针信号故障</w:t>
                        </w:r>
                      </w:p>
                    </w:tc>
                    <w:tc>
                      <w:tcPr>
                        <w:tcW w:w="1903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13"/>
                            <w:szCs w:val="13"/>
                          </w:rPr>
                          <w:t>下停针信号故障</w:t>
                        </w:r>
                      </w:p>
                    </w:tc>
                    <w:tc>
                      <w:tcPr>
                        <w:tcW w:w="2654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3"/>
                            <w:szCs w:val="13"/>
                          </w:rPr>
                          <w:t>确认下停针传感器是否损坏；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41" w:hRule="atLeast"/>
                    </w:trPr>
                    <w:tc>
                      <w:tcPr>
                        <w:tcW w:w="572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3"/>
                            <w:szCs w:val="13"/>
                          </w:rPr>
                          <w:t>E25</w:t>
                        </w:r>
                      </w:p>
                    </w:tc>
                    <w:tc>
                      <w:tcPr>
                        <w:tcW w:w="1477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13"/>
                            <w:szCs w:val="13"/>
                          </w:rPr>
                          <w:t>上停针信号故障</w:t>
                        </w:r>
                      </w:p>
                    </w:tc>
                    <w:tc>
                      <w:tcPr>
                        <w:tcW w:w="1903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13"/>
                            <w:szCs w:val="13"/>
                          </w:rPr>
                          <w:t>上停针信号故障</w:t>
                        </w:r>
                      </w:p>
                    </w:tc>
                    <w:tc>
                      <w:tcPr>
                        <w:tcW w:w="2654" w:type="dxa"/>
                        <w:vAlign w:val="center"/>
                      </w:tcPr>
                      <w:p>
                        <w:pPr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color w:val="000000"/>
                            <w:sz w:val="13"/>
                            <w:szCs w:val="13"/>
                          </w:rPr>
                          <w:t>确认上停针传感器是否损坏；</w:t>
                        </w:r>
                      </w:p>
                    </w:tc>
                  </w:tr>
                </w:tbl>
                <w:p/>
              </w:txbxContent>
            </v:textbox>
          </v:shape>
        </w:pict>
      </w:r>
      <w:r>
        <w:rPr>
          <w:sz w:val="18"/>
        </w:rPr>
        <w:pict>
          <v:shape id="_x0000_s1073" o:spid="_x0000_s1073" o:spt="202" type="#_x0000_t202" style="position:absolute;left:0pt;margin-left:3.95pt;margin-top:236.4pt;height:40.95pt;width:452.5pt;z-index:251666432;mso-width-relative:page;mso-height-relative:page;" filled="f" stroked="f" coordsize="21600,21600" o:gfxdata="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MhEw6TaAAAACgEAAA8AAAAAAAAAAQAgAAAAIgAAAGRycy9kb3ducmV2LnhtbFBLAQIU&#10;ABQAAAAIAIdO4kDSY6GbKgIAACcEAAAOAAAAAAAAAAEAIAAAACkBAABkcnMvZTJvRG9jLnhtbFBL&#10;BQYAAAAABgAGAFkBAADFBQAAAAA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b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sz w:val="18"/>
                      <w:szCs w:val="18"/>
                    </w:rPr>
                    <w:t>注：</w:t>
                  </w:r>
                  <w:r>
                    <w:rPr>
                      <w:rFonts w:hint="eastAsia" w:asciiTheme="minorEastAsia" w:hAnsiTheme="minorEastAsia"/>
                      <w:b/>
                      <w:sz w:val="16"/>
                      <w:szCs w:val="16"/>
                    </w:rPr>
                    <w:t>1</w:t>
                  </w:r>
                  <w:r>
                    <w:rPr>
                      <w:rFonts w:hint="eastAsia" w:asciiTheme="minorEastAsia" w:hAnsiTheme="minorEastAsia"/>
                      <w:b/>
                      <w:sz w:val="18"/>
                      <w:szCs w:val="18"/>
                    </w:rPr>
                    <w:t>、</w:t>
                  </w:r>
                  <w:r>
                    <w:rPr>
                      <w:rFonts w:hint="eastAsia"/>
                      <w:sz w:val="16"/>
                    </w:rPr>
                    <w:t>P2设为1即无停针模式时，待机界面针位和软起动设置失效。</w:t>
                  </w:r>
                  <w:r>
                    <w:rPr>
                      <w:rFonts w:hint="eastAsia" w:asciiTheme="minorEastAsia" w:hAnsiTheme="minorEastAsia"/>
                      <w:b/>
                      <w:sz w:val="16"/>
                    </w:rPr>
                    <w:t>2、</w:t>
                  </w:r>
                  <w:r>
                    <w:rPr>
                      <w:rFonts w:hint="eastAsia"/>
                      <w:sz w:val="16"/>
                    </w:rPr>
                    <w:t>输入正确密码进入II级参数界面后， P20范围为0~2。</w:t>
                  </w:r>
                  <w:r>
                    <w:rPr>
                      <w:rFonts w:hint="eastAsia" w:asciiTheme="minorEastAsia" w:hAnsiTheme="minorEastAsia"/>
                      <w:b/>
                      <w:sz w:val="16"/>
                    </w:rPr>
                    <w:t>3</w:t>
                  </w:r>
                  <w:r>
                    <w:rPr>
                      <w:rFonts w:hint="eastAsia" w:asciiTheme="minorEastAsia" w:hAnsiTheme="minorEastAsia"/>
                      <w:sz w:val="16"/>
                    </w:rPr>
                    <w:t>、</w:t>
                  </w:r>
                  <w:r>
                    <w:rPr>
                      <w:rFonts w:hint="eastAsia"/>
                      <w:sz w:val="16"/>
                    </w:rPr>
                    <w:t>更改P20、P50按S键后进入确认界面，选择“YES”或“no</w:t>
                  </w:r>
                  <w:r>
                    <w:rPr>
                      <w:sz w:val="16"/>
                    </w:rPr>
                    <w:t>”</w:t>
                  </w:r>
                  <w:r>
                    <w:rPr>
                      <w:rFonts w:hint="eastAsia"/>
                      <w:sz w:val="16"/>
                    </w:rPr>
                    <w:t>，再按S键确认操作。</w:t>
                  </w:r>
                </w:p>
              </w:txbxContent>
            </v:textbox>
          </v:shape>
        </w:pict>
      </w:r>
    </w:p>
    <w:sectPr>
      <w:pgSz w:w="16783" w:h="11850" w:orient="landscape"/>
      <w:pgMar w:top="850" w:right="567" w:bottom="850" w:left="56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75813"/>
    <w:rsid w:val="002B77F4"/>
    <w:rsid w:val="003A2AC7"/>
    <w:rsid w:val="00431F54"/>
    <w:rsid w:val="004B2BB6"/>
    <w:rsid w:val="004F067B"/>
    <w:rsid w:val="005311B2"/>
    <w:rsid w:val="00545430"/>
    <w:rsid w:val="006A6C32"/>
    <w:rsid w:val="0074122B"/>
    <w:rsid w:val="00784B77"/>
    <w:rsid w:val="007D2FA4"/>
    <w:rsid w:val="00865C12"/>
    <w:rsid w:val="008A06FD"/>
    <w:rsid w:val="00956CA7"/>
    <w:rsid w:val="009F6D30"/>
    <w:rsid w:val="00A75813"/>
    <w:rsid w:val="00CD5EC1"/>
    <w:rsid w:val="00EE57EA"/>
    <w:rsid w:val="00F34244"/>
    <w:rsid w:val="00F80049"/>
    <w:rsid w:val="119F6726"/>
    <w:rsid w:val="250A0927"/>
    <w:rsid w:val="35B44422"/>
    <w:rsid w:val="3BCE6D5B"/>
    <w:rsid w:val="3F892599"/>
    <w:rsid w:val="411501C8"/>
    <w:rsid w:val="44800104"/>
    <w:rsid w:val="5072076E"/>
    <w:rsid w:val="52D13A42"/>
    <w:rsid w:val="544B4933"/>
    <w:rsid w:val="596338E4"/>
    <w:rsid w:val="5CC76EFE"/>
    <w:rsid w:val="5DDD20F9"/>
    <w:rsid w:val="692F7B48"/>
    <w:rsid w:val="69C26158"/>
    <w:rsid w:val="6F862778"/>
    <w:rsid w:val="705543B2"/>
    <w:rsid w:val="71FC06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iPriority w:val="0"/>
    <w:rPr>
      <w:sz w:val="18"/>
      <w:szCs w:val="18"/>
    </w:r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5"/>
    <w:link w:val="2"/>
    <w:qFormat/>
    <w:uiPriority w:val="0"/>
    <w:rPr>
      <w:kern w:val="2"/>
      <w:sz w:val="18"/>
      <w:szCs w:val="18"/>
    </w:rPr>
  </w:style>
  <w:style w:type="character" w:customStyle="1" w:styleId="9">
    <w:name w:val="页眉 Char"/>
    <w:basedOn w:val="5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5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emf"/><Relationship Id="rId8" Type="http://schemas.openxmlformats.org/officeDocument/2006/relationships/oleObject" Target="embeddings/oleObject1.bin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1.png"/><Relationship Id="rId20" Type="http://schemas.openxmlformats.org/officeDocument/2006/relationships/image" Target="media/image10.e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9.emf"/><Relationship Id="rId17" Type="http://schemas.openxmlformats.org/officeDocument/2006/relationships/oleObject" Target="embeddings/oleObject6.bin"/><Relationship Id="rId16" Type="http://schemas.openxmlformats.org/officeDocument/2006/relationships/oleObject" Target="embeddings/oleObject5.bin"/><Relationship Id="rId15" Type="http://schemas.openxmlformats.org/officeDocument/2006/relationships/image" Target="media/image8.emf"/><Relationship Id="rId14" Type="http://schemas.openxmlformats.org/officeDocument/2006/relationships/oleObject" Target="embeddings/oleObject4.bin"/><Relationship Id="rId13" Type="http://schemas.openxmlformats.org/officeDocument/2006/relationships/image" Target="media/image7.emf"/><Relationship Id="rId12" Type="http://schemas.openxmlformats.org/officeDocument/2006/relationships/oleObject" Target="embeddings/oleObject3.bin"/><Relationship Id="rId11" Type="http://schemas.openxmlformats.org/officeDocument/2006/relationships/image" Target="media/image6.e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rot="0" vertOverflow="overflow" horzOverflow="overflow" vert="horz" wrap="square" lIns="91440" tIns="45720" rIns="91440" bIns="45720" numCol="1" spcCol="0" rtlCol="0" fromWordArt="0" anchor="t" anchorCtr="0" forceAA="0" compatLnSpc="1"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64"/>
    <customShpInfo spid="_x0000_s1027"/>
    <customShpInfo spid="_x0000_s1063"/>
    <customShpInfo spid="_x0000_s1030"/>
    <customShpInfo spid="_x0000_s1036"/>
    <customShpInfo spid="_x0000_s1057"/>
    <customShpInfo spid="_x0000_s1052"/>
    <customShpInfo spid="_x0000_s1056"/>
    <customShpInfo spid="_x0000_s1055"/>
    <customShpInfo spid="_x0000_s1054"/>
    <customShpInfo spid="_x0000_s1053"/>
    <customShpInfo spid="_x0000_s1043"/>
    <customShpInfo spid="_x0000_s1051"/>
    <customShpInfo spid="_x0000_s1041"/>
    <customShpInfo spid="_x0000_s1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</Words>
  <Characters>30</Characters>
  <Lines>1</Lines>
  <Paragraphs>1</Paragraphs>
  <TotalTime>87</TotalTime>
  <ScaleCrop>false</ScaleCrop>
  <LinksUpToDate>false</LinksUpToDate>
  <CharactersWithSpaces>34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2016-09-05T03:08:00Z</cp:lastPrinted>
  <dcterms:modified xsi:type="dcterms:W3CDTF">2019-02-14T07:51:28Z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