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自动老化模式</w:t>
      </w:r>
    </w:p>
    <w:p>
      <w:pPr>
        <w:numPr>
          <w:ilvl w:val="0"/>
          <w:numId w:val="1"/>
        </w:numPr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长按P键开机</w:t>
      </w:r>
    </w:p>
    <w:p>
      <w:pPr>
        <w:numPr>
          <w:ilvl w:val="0"/>
          <w:numId w:val="1"/>
        </w:numPr>
        <w:rPr>
          <w:rFonts w:hint="default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按P+</w:t>
      </w:r>
      <w:r>
        <w:rPr>
          <w:rFonts w:asciiTheme="minorEastAsia" w:hAnsiTheme="minorEastAsia"/>
          <w:sz w:val="15"/>
          <w:szCs w:val="15"/>
        </w:rPr>
        <w:drawing>
          <wp:inline distT="0" distB="0" distL="0" distR="0">
            <wp:extent cx="325755" cy="288925"/>
            <wp:effectExtent l="0" t="0" r="9525" b="635"/>
            <wp:docPr id="291" name="图片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" name="图片 29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9994" cy="292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sz w:val="32"/>
          <w:szCs w:val="40"/>
          <w:lang w:val="en-US" w:eastAsia="zh-CN"/>
        </w:rPr>
        <w:t>开始运行</w:t>
      </w:r>
    </w:p>
    <w:p>
      <w:pPr>
        <w:numPr>
          <w:ilvl w:val="0"/>
          <w:numId w:val="0"/>
        </w:numPr>
        <w:rPr>
          <w:rFonts w:hint="default"/>
          <w:b/>
          <w:bCs/>
          <w:sz w:val="32"/>
          <w:szCs w:val="40"/>
          <w:lang w:val="en-US" w:eastAsia="zh-CN"/>
        </w:rPr>
      </w:pPr>
    </w:p>
    <w:tbl>
      <w:tblPr>
        <w:tblStyle w:val="3"/>
        <w:tblW w:w="90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1"/>
        <w:gridCol w:w="1320"/>
        <w:gridCol w:w="61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581" w:type="dxa"/>
          </w:tcPr>
          <w:p>
            <w:pPr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参数</w:t>
            </w:r>
          </w:p>
        </w:tc>
        <w:tc>
          <w:tcPr>
            <w:tcW w:w="1320" w:type="dxa"/>
          </w:tcPr>
          <w:p>
            <w:pPr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代码</w:t>
            </w:r>
          </w:p>
        </w:tc>
        <w:tc>
          <w:tcPr>
            <w:tcW w:w="6100" w:type="dxa"/>
          </w:tcPr>
          <w:p>
            <w:pPr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含义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1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sz w:val="56"/>
                <w:szCs w:val="96"/>
                <w:vertAlign w:val="baseline"/>
                <w:lang w:val="en-US" w:eastAsia="zh-CN"/>
              </w:rPr>
              <w:t>P-94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0</w:t>
            </w:r>
          </w:p>
        </w:tc>
        <w:tc>
          <w:tcPr>
            <w:tcW w:w="6100" w:type="dxa"/>
          </w:tcPr>
          <w:p>
            <w:pP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代表针计数模式（电磁铁动作）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1" w:type="dxa"/>
            <w:vMerge w:val="continue"/>
          </w:tcPr>
          <w:p>
            <w:pP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</w:t>
            </w:r>
          </w:p>
        </w:tc>
        <w:tc>
          <w:tcPr>
            <w:tcW w:w="6100" w:type="dxa"/>
          </w:tcPr>
          <w:p>
            <w:pP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代表秒计数模式（电磁铁动作）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1" w:type="dxa"/>
            <w:vMerge w:val="continue"/>
          </w:tcPr>
          <w:p>
            <w:pP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2</w:t>
            </w:r>
          </w:p>
        </w:tc>
        <w:tc>
          <w:tcPr>
            <w:tcW w:w="6100" w:type="dxa"/>
          </w:tcPr>
          <w:p>
            <w:pP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电磁铁不动作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1" w:type="dxa"/>
            <w:vMerge w:val="continue"/>
          </w:tcPr>
          <w:p>
            <w:pP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3</w:t>
            </w:r>
          </w:p>
        </w:tc>
        <w:tc>
          <w:tcPr>
            <w:tcW w:w="6100" w:type="dxa"/>
          </w:tcPr>
          <w:p>
            <w:pP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沪龙内部生产用超高速3500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581" w:type="dxa"/>
          </w:tcPr>
          <w:p>
            <w:pPr>
              <w:jc w:val="center"/>
              <w:rPr>
                <w:rFonts w:hint="default"/>
                <w:sz w:val="56"/>
                <w:szCs w:val="96"/>
                <w:vertAlign w:val="baseline"/>
                <w:lang w:val="en-US" w:eastAsia="zh-CN"/>
              </w:rPr>
            </w:pPr>
            <w:r>
              <w:rPr>
                <w:rFonts w:hint="eastAsia"/>
                <w:sz w:val="56"/>
                <w:szCs w:val="96"/>
                <w:vertAlign w:val="baseline"/>
                <w:lang w:val="en-US" w:eastAsia="zh-CN"/>
              </w:rPr>
              <w:t>P-96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3000</w:t>
            </w:r>
          </w:p>
        </w:tc>
        <w:tc>
          <w:tcPr>
            <w:tcW w:w="6100" w:type="dxa"/>
          </w:tcPr>
          <w:p>
            <w:pP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运行速度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581" w:type="dxa"/>
          </w:tcPr>
          <w:p>
            <w:pPr>
              <w:jc w:val="center"/>
              <w:rPr>
                <w:rFonts w:hint="eastAsia"/>
                <w:sz w:val="56"/>
                <w:szCs w:val="96"/>
                <w:vertAlign w:val="baseline"/>
                <w:lang w:val="en-US" w:eastAsia="zh-CN"/>
              </w:rPr>
            </w:pPr>
            <w:r>
              <w:rPr>
                <w:rFonts w:hint="eastAsia"/>
                <w:sz w:val="56"/>
                <w:szCs w:val="96"/>
                <w:vertAlign w:val="baseline"/>
                <w:lang w:val="en-US" w:eastAsia="zh-CN"/>
              </w:rPr>
              <w:t>P-97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x</w:t>
            </w:r>
          </w:p>
        </w:tc>
        <w:tc>
          <w:tcPr>
            <w:tcW w:w="6100" w:type="dxa"/>
          </w:tcPr>
          <w:p>
            <w:pP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停顿时间，秒</w:t>
            </w:r>
          </w:p>
          <w:p>
            <w:pP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（中途停顿几秒）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1581" w:type="dxa"/>
          </w:tcPr>
          <w:p>
            <w:pPr>
              <w:jc w:val="center"/>
              <w:rPr>
                <w:rFonts w:hint="eastAsia"/>
                <w:sz w:val="56"/>
                <w:szCs w:val="96"/>
                <w:vertAlign w:val="baseline"/>
                <w:lang w:val="en-US" w:eastAsia="zh-CN"/>
              </w:rPr>
            </w:pPr>
            <w:r>
              <w:rPr>
                <w:rFonts w:hint="eastAsia"/>
                <w:sz w:val="56"/>
                <w:szCs w:val="96"/>
                <w:vertAlign w:val="baseline"/>
                <w:lang w:val="en-US" w:eastAsia="zh-CN"/>
              </w:rPr>
              <w:t>P-98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x</w:t>
            </w:r>
          </w:p>
        </w:tc>
        <w:tc>
          <w:tcPr>
            <w:tcW w:w="6100" w:type="dxa"/>
          </w:tcPr>
          <w:p>
            <w:pP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针数/秒数 数值</w:t>
            </w:r>
          </w:p>
          <w:p>
            <w:pP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（工作几针停下来/工作几秒停下来）</w:t>
            </w:r>
          </w:p>
        </w:tc>
      </w:tr>
    </w:tbl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Auto running</w:t>
      </w:r>
    </w:p>
    <w:p>
      <w:pPr>
        <w:numPr>
          <w:numId w:val="0"/>
        </w:numPr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 xml:space="preserve">1、Long press </w:t>
      </w:r>
      <w:r>
        <w:rPr>
          <w:rFonts w:hint="eastAsia"/>
          <w:b/>
          <w:bCs/>
          <w:sz w:val="32"/>
          <w:szCs w:val="40"/>
          <w:lang w:val="en-US" w:eastAsia="zh-CN"/>
        </w:rPr>
        <w:tab/>
        <w:t>P , switch on</w:t>
      </w:r>
    </w:p>
    <w:p>
      <w:pPr>
        <w:numPr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2、press P +</w:t>
      </w:r>
      <w:r>
        <w:rPr>
          <w:rFonts w:asciiTheme="minorEastAsia" w:hAnsiTheme="minorEastAsia"/>
          <w:sz w:val="15"/>
          <w:szCs w:val="15"/>
        </w:rPr>
        <w:drawing>
          <wp:inline distT="0" distB="0" distL="0" distR="0">
            <wp:extent cx="325755" cy="288925"/>
            <wp:effectExtent l="0" t="0" r="952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9994" cy="292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sz w:val="15"/>
          <w:szCs w:val="15"/>
          <w:lang w:val="en-US" w:eastAsia="zh-CN"/>
        </w:rPr>
        <w:t xml:space="preserve"> </w:t>
      </w:r>
      <w:r>
        <w:rPr>
          <w:rFonts w:hint="eastAsia"/>
          <w:b/>
          <w:bCs/>
          <w:sz w:val="32"/>
          <w:szCs w:val="40"/>
          <w:lang w:val="en-US" w:eastAsia="zh-CN"/>
        </w:rPr>
        <w:t xml:space="preserve">together ，running 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tbl>
      <w:tblPr>
        <w:tblStyle w:val="3"/>
        <w:tblW w:w="90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1"/>
        <w:gridCol w:w="1320"/>
        <w:gridCol w:w="61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581" w:type="dxa"/>
          </w:tcPr>
          <w:p>
            <w:pPr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 xml:space="preserve">Parameter </w:t>
            </w:r>
          </w:p>
        </w:tc>
        <w:tc>
          <w:tcPr>
            <w:tcW w:w="1320" w:type="dxa"/>
          </w:tcPr>
          <w:p>
            <w:pPr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Code</w:t>
            </w:r>
          </w:p>
        </w:tc>
        <w:tc>
          <w:tcPr>
            <w:tcW w:w="6100" w:type="dxa"/>
          </w:tcPr>
          <w:p>
            <w:pPr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Instruction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1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sz w:val="56"/>
                <w:szCs w:val="96"/>
                <w:vertAlign w:val="baseline"/>
                <w:lang w:val="en-US" w:eastAsia="zh-CN"/>
              </w:rPr>
              <w:t>P-94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0</w:t>
            </w:r>
          </w:p>
        </w:tc>
        <w:tc>
          <w:tcPr>
            <w:tcW w:w="6100" w:type="dxa"/>
          </w:tcPr>
          <w:p>
            <w:pP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Represents needle counting mode (electromagnet action)）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1" w:type="dxa"/>
            <w:vMerge w:val="continue"/>
          </w:tcPr>
          <w:p>
            <w:pP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</w:t>
            </w:r>
          </w:p>
        </w:tc>
        <w:tc>
          <w:tcPr>
            <w:tcW w:w="6100" w:type="dxa"/>
          </w:tcPr>
          <w:p>
            <w:pP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Represents second counting mode (electromagnet action)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1" w:type="dxa"/>
            <w:vMerge w:val="continue"/>
          </w:tcPr>
          <w:p>
            <w:pP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2</w:t>
            </w:r>
          </w:p>
        </w:tc>
        <w:tc>
          <w:tcPr>
            <w:tcW w:w="6100" w:type="dxa"/>
          </w:tcPr>
          <w:p>
            <w:pP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The electromagnet does not working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581" w:type="dxa"/>
          </w:tcPr>
          <w:p>
            <w:pPr>
              <w:jc w:val="center"/>
              <w:rPr>
                <w:rFonts w:hint="default"/>
                <w:sz w:val="56"/>
                <w:szCs w:val="96"/>
                <w:vertAlign w:val="baseline"/>
                <w:lang w:val="en-US" w:eastAsia="zh-CN"/>
              </w:rPr>
            </w:pPr>
            <w:r>
              <w:rPr>
                <w:rFonts w:hint="eastAsia"/>
                <w:sz w:val="56"/>
                <w:szCs w:val="96"/>
                <w:vertAlign w:val="baseline"/>
                <w:lang w:val="en-US" w:eastAsia="zh-CN"/>
              </w:rPr>
              <w:t>P-96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3000</w:t>
            </w:r>
          </w:p>
        </w:tc>
        <w:tc>
          <w:tcPr>
            <w:tcW w:w="6100" w:type="dxa"/>
          </w:tcPr>
          <w:p>
            <w:pP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The running speed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581" w:type="dxa"/>
          </w:tcPr>
          <w:p>
            <w:pPr>
              <w:jc w:val="center"/>
              <w:rPr>
                <w:rFonts w:hint="eastAsia"/>
                <w:sz w:val="56"/>
                <w:szCs w:val="96"/>
                <w:vertAlign w:val="baseline"/>
                <w:lang w:val="en-US" w:eastAsia="zh-CN"/>
              </w:rPr>
            </w:pPr>
            <w:r>
              <w:rPr>
                <w:rFonts w:hint="eastAsia"/>
                <w:sz w:val="56"/>
                <w:szCs w:val="96"/>
                <w:vertAlign w:val="baseline"/>
                <w:lang w:val="en-US" w:eastAsia="zh-CN"/>
              </w:rPr>
              <w:t>P-97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x</w:t>
            </w:r>
          </w:p>
        </w:tc>
        <w:tc>
          <w:tcPr>
            <w:tcW w:w="6100" w:type="dxa"/>
          </w:tcPr>
          <w:p>
            <w:pP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Pause time ,  seconds</w:t>
            </w:r>
          </w:p>
          <w:p>
            <w:pP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(Pause, a few seconds in the middle stop 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1581" w:type="dxa"/>
          </w:tcPr>
          <w:p>
            <w:pPr>
              <w:jc w:val="center"/>
              <w:rPr>
                <w:rFonts w:hint="eastAsia"/>
                <w:sz w:val="56"/>
                <w:szCs w:val="96"/>
                <w:vertAlign w:val="baseline"/>
                <w:lang w:val="en-US" w:eastAsia="zh-CN"/>
              </w:rPr>
            </w:pPr>
            <w:r>
              <w:rPr>
                <w:rFonts w:hint="eastAsia"/>
                <w:sz w:val="56"/>
                <w:szCs w:val="96"/>
                <w:vertAlign w:val="baseline"/>
                <w:lang w:val="en-US" w:eastAsia="zh-CN"/>
              </w:rPr>
              <w:t>P-98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x</w:t>
            </w:r>
          </w:p>
        </w:tc>
        <w:tc>
          <w:tcPr>
            <w:tcW w:w="6100" w:type="dxa"/>
          </w:tcPr>
          <w:p>
            <w:pP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Stitch quantity / second</w:t>
            </w:r>
          </w:p>
          <w:p>
            <w:pP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(Work a few stitch to stop/work a fe</w:t>
            </w:r>
            <w:bookmarkStart w:id="0" w:name="_GoBack"/>
            <w:bookmarkEnd w:id="0"/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w seconds to stop)</w:t>
            </w:r>
          </w:p>
        </w:tc>
      </w:tr>
    </w:tbl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23E0A1"/>
    <w:multiLevelType w:val="singleLevel"/>
    <w:tmpl w:val="6423E0A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CA3C42"/>
    <w:rsid w:val="26CA3C42"/>
    <w:rsid w:val="2C74393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2019-04-03T05:50:00Z</dcterms:created>
  <dc:creator>小菇凉请留步哥哥带你去散步</dc:creator>
  <cp:lastModifiedBy>福</cp:lastModifiedBy>
  <cp:lastPrinted>2019-04-03T06:06:00Z</cp:lastPrinted>
  <dcterms:modified xsi:type="dcterms:W3CDTF">2020-11-17T10:10:08Z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